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7CB7" w14:textId="3E5E7B86" w:rsidR="008E3BE0" w:rsidRDefault="00460D5F" w:rsidP="00A92B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Konsekwencje związane z przedłożeniem do akt sprawy </w:t>
      </w:r>
      <w:r w:rsidR="00511274">
        <w:rPr>
          <w:rFonts w:ascii="Times New Roman" w:hAnsi="Times New Roman" w:cs="Times New Roman"/>
          <w:sz w:val="24"/>
          <w:szCs w:val="24"/>
        </w:rPr>
        <w:t xml:space="preserve">jedynie </w:t>
      </w:r>
      <w:r w:rsidR="00063740">
        <w:rPr>
          <w:rFonts w:ascii="Times New Roman" w:hAnsi="Times New Roman" w:cs="Times New Roman"/>
          <w:sz w:val="24"/>
          <w:szCs w:val="24"/>
        </w:rPr>
        <w:t>odpisów</w:t>
      </w:r>
      <w:r>
        <w:rPr>
          <w:rFonts w:ascii="Times New Roman" w:hAnsi="Times New Roman" w:cs="Times New Roman"/>
          <w:sz w:val="24"/>
          <w:szCs w:val="24"/>
        </w:rPr>
        <w:t xml:space="preserve"> dokumentów</w:t>
      </w:r>
      <w:r w:rsidRPr="00460D5F">
        <w:rPr>
          <w:rFonts w:ascii="Times New Roman" w:hAnsi="Times New Roman" w:cs="Times New Roman"/>
          <w:sz w:val="24"/>
          <w:szCs w:val="24"/>
        </w:rPr>
        <w:t xml:space="preserve"> – glosa do wyroku Sądu Apelacyjnego w Lublinie </w:t>
      </w:r>
      <w:r>
        <w:rPr>
          <w:rFonts w:ascii="Times New Roman" w:hAnsi="Times New Roman" w:cs="Times New Roman"/>
          <w:sz w:val="24"/>
          <w:szCs w:val="24"/>
        </w:rPr>
        <w:t xml:space="preserve">z 29.11.2023 r.,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1095/22</w:t>
      </w:r>
    </w:p>
    <w:p w14:paraId="18D58A1E" w14:textId="77777777" w:rsidR="008F75C2" w:rsidRDefault="008F75C2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07E69" w14:textId="56D1F546" w:rsidR="008F75C2" w:rsidRPr="008F75C2" w:rsidRDefault="008F75C2" w:rsidP="00A92B1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Słowa kluczowe: </w:t>
      </w:r>
      <w:r w:rsidRPr="008F75C2">
        <w:rPr>
          <w:rFonts w:ascii="Times New Roman" w:hAnsi="Times New Roman" w:cs="Times New Roman"/>
          <w:i/>
          <w:iCs/>
          <w:sz w:val="24"/>
          <w:szCs w:val="24"/>
        </w:rPr>
        <w:t xml:space="preserve">postępowanie cywilne, dowody, dowód z dokumentu, </w:t>
      </w:r>
      <w:r w:rsidR="00511274">
        <w:rPr>
          <w:rFonts w:ascii="Times New Roman" w:hAnsi="Times New Roman" w:cs="Times New Roman"/>
          <w:i/>
          <w:iCs/>
          <w:sz w:val="24"/>
          <w:szCs w:val="24"/>
        </w:rPr>
        <w:t>odpis</w:t>
      </w:r>
      <w:r w:rsidRPr="008F75C2">
        <w:rPr>
          <w:rFonts w:ascii="Times New Roman" w:hAnsi="Times New Roman" w:cs="Times New Roman"/>
          <w:i/>
          <w:iCs/>
          <w:sz w:val="24"/>
          <w:szCs w:val="24"/>
        </w:rPr>
        <w:t xml:space="preserve"> dokumentu, </w:t>
      </w:r>
      <w:r w:rsidR="00511274">
        <w:rPr>
          <w:rFonts w:ascii="Times New Roman" w:hAnsi="Times New Roman" w:cs="Times New Roman"/>
          <w:i/>
          <w:iCs/>
          <w:sz w:val="24"/>
          <w:szCs w:val="24"/>
        </w:rPr>
        <w:t xml:space="preserve">kserokopia, </w:t>
      </w:r>
      <w:r w:rsidRPr="008F75C2">
        <w:rPr>
          <w:rFonts w:ascii="Times New Roman" w:hAnsi="Times New Roman" w:cs="Times New Roman"/>
          <w:i/>
          <w:iCs/>
          <w:sz w:val="24"/>
          <w:szCs w:val="24"/>
        </w:rPr>
        <w:t>domniemania prawne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1E7B01" w14:textId="77777777" w:rsidR="008F75C2" w:rsidRDefault="008F75C2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1AEAD" w14:textId="4CEF245C" w:rsidR="008F75C2" w:rsidRDefault="00A92B1F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glosowanym orzeczeniu Sąd Apelacyjny w Lublinie</w:t>
      </w:r>
      <w:r w:rsidR="008F75C2">
        <w:rPr>
          <w:rFonts w:ascii="Times New Roman" w:hAnsi="Times New Roman" w:cs="Times New Roman"/>
          <w:sz w:val="24"/>
          <w:szCs w:val="24"/>
        </w:rPr>
        <w:t xml:space="preserve"> odn</w:t>
      </w:r>
      <w:r>
        <w:rPr>
          <w:rFonts w:ascii="Times New Roman" w:hAnsi="Times New Roman" w:cs="Times New Roman"/>
          <w:sz w:val="24"/>
          <w:szCs w:val="24"/>
        </w:rPr>
        <w:t>iósł</w:t>
      </w:r>
      <w:r w:rsidR="008F75C2">
        <w:rPr>
          <w:rFonts w:ascii="Times New Roman" w:hAnsi="Times New Roman" w:cs="Times New Roman"/>
          <w:sz w:val="24"/>
          <w:szCs w:val="24"/>
        </w:rPr>
        <w:t xml:space="preserve"> się do </w:t>
      </w:r>
      <w:r>
        <w:rPr>
          <w:rFonts w:ascii="Times New Roman" w:hAnsi="Times New Roman" w:cs="Times New Roman"/>
          <w:sz w:val="24"/>
          <w:szCs w:val="24"/>
        </w:rPr>
        <w:t xml:space="preserve">problematyki konsekwencji </w:t>
      </w:r>
      <w:r w:rsidR="008F75C2">
        <w:rPr>
          <w:rFonts w:ascii="Times New Roman" w:hAnsi="Times New Roman" w:cs="Times New Roman"/>
          <w:sz w:val="24"/>
          <w:szCs w:val="24"/>
        </w:rPr>
        <w:t xml:space="preserve">przedłożenia przez stronę postępowania do materiału dowodowego </w:t>
      </w:r>
      <w:r>
        <w:rPr>
          <w:rFonts w:ascii="Times New Roman" w:hAnsi="Times New Roman" w:cs="Times New Roman"/>
          <w:sz w:val="24"/>
          <w:szCs w:val="24"/>
        </w:rPr>
        <w:t xml:space="preserve">sprawy </w:t>
      </w:r>
      <w:r w:rsidR="008F75C2">
        <w:rPr>
          <w:rFonts w:ascii="Times New Roman" w:hAnsi="Times New Roman" w:cs="Times New Roman"/>
          <w:sz w:val="24"/>
          <w:szCs w:val="24"/>
        </w:rPr>
        <w:t>wyłącznie odpisów dokumentów</w:t>
      </w:r>
      <w:r>
        <w:rPr>
          <w:rFonts w:ascii="Times New Roman" w:hAnsi="Times New Roman" w:cs="Times New Roman"/>
          <w:sz w:val="24"/>
          <w:szCs w:val="24"/>
        </w:rPr>
        <w:t>, nie zaś ich oryginałów</w:t>
      </w:r>
      <w:r w:rsidR="008F75C2">
        <w:rPr>
          <w:rFonts w:ascii="Times New Roman" w:hAnsi="Times New Roman" w:cs="Times New Roman"/>
          <w:sz w:val="24"/>
          <w:szCs w:val="24"/>
        </w:rPr>
        <w:t xml:space="preserve">. Nie ulega kwestii, iż tematyka związana z multiplikacjami dokumentów stanowiła już wielokrotnie przedmiot wypowiedzi orzecznictwa, a moc dowodowa </w:t>
      </w:r>
      <w:r>
        <w:rPr>
          <w:rFonts w:ascii="Times New Roman" w:hAnsi="Times New Roman" w:cs="Times New Roman"/>
          <w:sz w:val="24"/>
          <w:szCs w:val="24"/>
        </w:rPr>
        <w:t>odpisów dokumentów</w:t>
      </w:r>
      <w:r w:rsidR="008F75C2">
        <w:rPr>
          <w:rFonts w:ascii="Times New Roman" w:hAnsi="Times New Roman" w:cs="Times New Roman"/>
          <w:sz w:val="24"/>
          <w:szCs w:val="24"/>
        </w:rPr>
        <w:t xml:space="preserve"> została już w sposób jednoznaczny określona. Co jednak znamienne to fakt, iż </w:t>
      </w:r>
      <w:r>
        <w:rPr>
          <w:rFonts w:ascii="Times New Roman" w:hAnsi="Times New Roman" w:cs="Times New Roman"/>
          <w:sz w:val="24"/>
          <w:szCs w:val="24"/>
        </w:rPr>
        <w:t>glosowany wyrok</w:t>
      </w:r>
      <w:r w:rsidR="008F7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dotyczy wyłącznie</w:t>
      </w:r>
      <w:r w:rsidR="008F75C2">
        <w:rPr>
          <w:rFonts w:ascii="Times New Roman" w:hAnsi="Times New Roman" w:cs="Times New Roman"/>
          <w:sz w:val="24"/>
          <w:szCs w:val="24"/>
        </w:rPr>
        <w:t xml:space="preserve"> kwestii statusu </w:t>
      </w:r>
      <w:r>
        <w:rPr>
          <w:rFonts w:ascii="Times New Roman" w:hAnsi="Times New Roman" w:cs="Times New Roman"/>
          <w:sz w:val="24"/>
          <w:szCs w:val="24"/>
        </w:rPr>
        <w:t>odpisu dokumentu</w:t>
      </w:r>
      <w:r w:rsidR="008F75C2">
        <w:rPr>
          <w:rFonts w:ascii="Times New Roman" w:hAnsi="Times New Roman" w:cs="Times New Roman"/>
          <w:sz w:val="24"/>
          <w:szCs w:val="24"/>
        </w:rPr>
        <w:t xml:space="preserve"> </w:t>
      </w:r>
      <w:r w:rsidR="00511274">
        <w:rPr>
          <w:rFonts w:ascii="Times New Roman" w:hAnsi="Times New Roman" w:cs="Times New Roman"/>
          <w:sz w:val="24"/>
          <w:szCs w:val="24"/>
        </w:rPr>
        <w:t>i</w:t>
      </w:r>
      <w:r w:rsidR="008F75C2">
        <w:rPr>
          <w:rFonts w:ascii="Times New Roman" w:hAnsi="Times New Roman" w:cs="Times New Roman"/>
          <w:sz w:val="24"/>
          <w:szCs w:val="24"/>
        </w:rPr>
        <w:t xml:space="preserve"> jego mocy dowodowej, ale przyznaje również, że w sytuacji braku istnienia oryginału dokumentu </w:t>
      </w:r>
      <w:r>
        <w:rPr>
          <w:rFonts w:ascii="Times New Roman" w:hAnsi="Times New Roman" w:cs="Times New Roman"/>
          <w:sz w:val="24"/>
          <w:szCs w:val="24"/>
        </w:rPr>
        <w:t>jego odpis</w:t>
      </w:r>
      <w:r w:rsidR="008F7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może być jedynym źródłem </w:t>
      </w:r>
      <w:r w:rsidR="00511274">
        <w:rPr>
          <w:rFonts w:ascii="Times New Roman" w:hAnsi="Times New Roman" w:cs="Times New Roman"/>
          <w:sz w:val="24"/>
          <w:szCs w:val="24"/>
        </w:rPr>
        <w:t>ustalenia</w:t>
      </w:r>
      <w:r w:rsidR="008F75C2">
        <w:rPr>
          <w:rFonts w:ascii="Times New Roman" w:hAnsi="Times New Roman" w:cs="Times New Roman"/>
          <w:sz w:val="24"/>
          <w:szCs w:val="24"/>
        </w:rPr>
        <w:t xml:space="preserve"> stanu faktycznego sprawy. </w:t>
      </w:r>
      <w:r w:rsidR="004931A7">
        <w:rPr>
          <w:rFonts w:ascii="Times New Roman" w:hAnsi="Times New Roman" w:cs="Times New Roman"/>
          <w:sz w:val="24"/>
          <w:szCs w:val="24"/>
        </w:rPr>
        <w:t xml:space="preserve">Przedmiotowe stwierdzenie ma zatem niebagatelne znaczenie z perspektywy praktycznej, przede wszystkim dla ustalenia sytuacji strony postępowania, która dysponuje jedynie odpisami dokumentów, zaś to właśnie </w:t>
      </w:r>
      <w:r w:rsidR="00511274">
        <w:rPr>
          <w:rFonts w:ascii="Times New Roman" w:hAnsi="Times New Roman" w:cs="Times New Roman"/>
          <w:sz w:val="24"/>
          <w:szCs w:val="24"/>
        </w:rPr>
        <w:t>z nich wywodzi swoje roszczenia</w:t>
      </w:r>
      <w:r w:rsidR="00493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F9B78" w14:textId="77777777" w:rsidR="008F75C2" w:rsidRDefault="008F75C2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C1632" w14:textId="5493B834" w:rsidR="008F75C2" w:rsidRDefault="008F75C2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Wyrok Sądu Apelacyjnego w Lublinie z 29.11.202</w:t>
      </w:r>
      <w:r w:rsidR="005112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1095/22</w:t>
      </w:r>
      <w:r w:rsidR="004931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2C9AEBEE" w14:textId="77777777" w:rsidR="008D366D" w:rsidRDefault="008D366D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C6091" w14:textId="48317679" w:rsidR="008F75C2" w:rsidRDefault="008F75C2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BE0">
        <w:rPr>
          <w:rFonts w:ascii="Times New Roman" w:hAnsi="Times New Roman" w:cs="Times New Roman"/>
          <w:sz w:val="24"/>
          <w:szCs w:val="24"/>
        </w:rPr>
        <w:t>Dowody z określonych dokumentów w formie niepoświadczonych kserokopii nie stanowią dowodów w rozumieniu art. 244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BE0">
        <w:rPr>
          <w:rFonts w:ascii="Times New Roman" w:hAnsi="Times New Roman" w:cs="Times New Roman"/>
          <w:sz w:val="24"/>
          <w:szCs w:val="24"/>
        </w:rPr>
        <w:t xml:space="preserve">245 </w:t>
      </w:r>
      <w:r w:rsidR="004931A7">
        <w:rPr>
          <w:rFonts w:ascii="Times New Roman" w:hAnsi="Times New Roman" w:cs="Times New Roman"/>
          <w:sz w:val="24"/>
          <w:szCs w:val="24"/>
        </w:rPr>
        <w:t>Kodeksu postępowania cywilnego</w:t>
      </w:r>
      <w:r w:rsidR="0063741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E3BE0">
        <w:rPr>
          <w:rFonts w:ascii="Times New Roman" w:hAnsi="Times New Roman" w:cs="Times New Roman"/>
          <w:sz w:val="24"/>
          <w:szCs w:val="24"/>
        </w:rPr>
        <w:t>, nie są jednak pozbawione mocy dowodowej na podstawie art. 232 k.p.c. w związku z art. 308 k.p.c. Kserokopia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BE0">
        <w:rPr>
          <w:rFonts w:ascii="Times New Roman" w:hAnsi="Times New Roman" w:cs="Times New Roman"/>
          <w:sz w:val="24"/>
          <w:szCs w:val="24"/>
        </w:rPr>
        <w:t>niepotwierdzona za zgodność z oryginałem co do zasady nie jest dokumentem, jednak stanowi część materiału dowodowego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BE0">
        <w:rPr>
          <w:rFonts w:ascii="Times New Roman" w:hAnsi="Times New Roman" w:cs="Times New Roman"/>
          <w:sz w:val="24"/>
          <w:szCs w:val="24"/>
        </w:rPr>
        <w:t>może stanowić środek przydatny do ustalenia treści pisemnego dokumentu, w sytuacji, gdy z przyczyn faktycznych uzyskanie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BE0">
        <w:rPr>
          <w:rFonts w:ascii="Times New Roman" w:hAnsi="Times New Roman" w:cs="Times New Roman"/>
          <w:sz w:val="24"/>
          <w:szCs w:val="24"/>
        </w:rPr>
        <w:t>dostępu do oryginału, odpisu lub wypisu, zrównanego w skutkach z oryginałem, nie jest możliwe dla strony, a także dla sądu.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BE0">
        <w:rPr>
          <w:rFonts w:ascii="Times New Roman" w:hAnsi="Times New Roman" w:cs="Times New Roman"/>
          <w:sz w:val="24"/>
          <w:szCs w:val="24"/>
        </w:rPr>
        <w:t>sytuacji braku możliwości przedstawienia oryginałów dokumentów posłużenie się niepotwierdzoną kopią nie stanowi obejścia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BE0">
        <w:rPr>
          <w:rFonts w:ascii="Times New Roman" w:hAnsi="Times New Roman" w:cs="Times New Roman"/>
          <w:sz w:val="24"/>
          <w:szCs w:val="24"/>
        </w:rPr>
        <w:t>przepisów regulujących przeprowadzenie dowodu z dokumentów, pozwoli bowiem na ustalenie, czy taki dokument istniał,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BE0">
        <w:rPr>
          <w:rFonts w:ascii="Times New Roman" w:hAnsi="Times New Roman" w:cs="Times New Roman"/>
          <w:sz w:val="24"/>
          <w:szCs w:val="24"/>
        </w:rPr>
        <w:t>kogo pochodził i jaką miał treść.</w:t>
      </w:r>
    </w:p>
    <w:p w14:paraId="05D5CF0F" w14:textId="77777777" w:rsidR="007A5EDC" w:rsidRDefault="007A5EDC" w:rsidP="00493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80EE60" w14:textId="437E6A35" w:rsidR="008E3BE0" w:rsidRPr="007A5EDC" w:rsidRDefault="008E3BE0" w:rsidP="00A92B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E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Uwagi ogólne </w:t>
      </w:r>
    </w:p>
    <w:p w14:paraId="557DE035" w14:textId="10C7F4C0" w:rsidR="007D0568" w:rsidRPr="007A5EDC" w:rsidRDefault="00DA7419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EDC">
        <w:rPr>
          <w:rFonts w:ascii="Times New Roman" w:hAnsi="Times New Roman" w:cs="Times New Roman"/>
          <w:sz w:val="24"/>
          <w:szCs w:val="24"/>
        </w:rPr>
        <w:t>Wyrok</w:t>
      </w:r>
      <w:r w:rsidR="000236C2" w:rsidRPr="007A5EDC">
        <w:rPr>
          <w:rFonts w:ascii="Times New Roman" w:hAnsi="Times New Roman" w:cs="Times New Roman"/>
          <w:sz w:val="24"/>
          <w:szCs w:val="24"/>
        </w:rPr>
        <w:t xml:space="preserve"> Sądu Apelacyjnego w Lublinie zasługuje na analizę </w:t>
      </w:r>
      <w:r w:rsidR="007C7913" w:rsidRPr="007A5EDC">
        <w:rPr>
          <w:rFonts w:ascii="Times New Roman" w:hAnsi="Times New Roman" w:cs="Times New Roman"/>
          <w:sz w:val="24"/>
          <w:szCs w:val="24"/>
        </w:rPr>
        <w:t>ze względu</w:t>
      </w:r>
      <w:r w:rsidR="000236C2" w:rsidRPr="007A5EDC">
        <w:rPr>
          <w:rFonts w:ascii="Times New Roman" w:hAnsi="Times New Roman" w:cs="Times New Roman"/>
          <w:sz w:val="24"/>
          <w:szCs w:val="24"/>
        </w:rPr>
        <w:t xml:space="preserve"> na poruszon</w:t>
      </w:r>
      <w:r w:rsidR="00920B80" w:rsidRPr="007A5EDC">
        <w:rPr>
          <w:rFonts w:ascii="Times New Roman" w:hAnsi="Times New Roman" w:cs="Times New Roman"/>
          <w:sz w:val="24"/>
          <w:szCs w:val="24"/>
        </w:rPr>
        <w:t>ą</w:t>
      </w:r>
      <w:r w:rsidR="000236C2" w:rsidRPr="007A5EDC">
        <w:rPr>
          <w:rFonts w:ascii="Times New Roman" w:hAnsi="Times New Roman" w:cs="Times New Roman"/>
          <w:sz w:val="24"/>
          <w:szCs w:val="24"/>
        </w:rPr>
        <w:t xml:space="preserve"> w nim </w:t>
      </w:r>
      <w:r w:rsidR="00920B80" w:rsidRPr="007A5EDC">
        <w:rPr>
          <w:rFonts w:ascii="Times New Roman" w:hAnsi="Times New Roman" w:cs="Times New Roman"/>
          <w:sz w:val="24"/>
          <w:szCs w:val="24"/>
        </w:rPr>
        <w:t>kwestię</w:t>
      </w:r>
      <w:r w:rsidR="000236C2" w:rsidRPr="007A5EDC">
        <w:rPr>
          <w:rFonts w:ascii="Times New Roman" w:hAnsi="Times New Roman" w:cs="Times New Roman"/>
          <w:sz w:val="24"/>
          <w:szCs w:val="24"/>
        </w:rPr>
        <w:t xml:space="preserve"> złożeni</w:t>
      </w:r>
      <w:r w:rsidR="00A630C0" w:rsidRPr="007A5EDC">
        <w:rPr>
          <w:rFonts w:ascii="Times New Roman" w:hAnsi="Times New Roman" w:cs="Times New Roman"/>
          <w:sz w:val="24"/>
          <w:szCs w:val="24"/>
        </w:rPr>
        <w:t>a</w:t>
      </w:r>
      <w:r w:rsidR="00DF39C2" w:rsidRPr="007A5EDC">
        <w:rPr>
          <w:rFonts w:ascii="Times New Roman" w:hAnsi="Times New Roman" w:cs="Times New Roman"/>
          <w:sz w:val="24"/>
          <w:szCs w:val="24"/>
        </w:rPr>
        <w:t xml:space="preserve"> przez stronę postępowania</w:t>
      </w:r>
      <w:r w:rsidR="000236C2" w:rsidRPr="007A5EDC">
        <w:rPr>
          <w:rFonts w:ascii="Times New Roman" w:hAnsi="Times New Roman" w:cs="Times New Roman"/>
          <w:sz w:val="24"/>
          <w:szCs w:val="24"/>
        </w:rPr>
        <w:t xml:space="preserve"> do akt sprawy </w:t>
      </w:r>
      <w:r w:rsidRPr="007A5EDC">
        <w:rPr>
          <w:rFonts w:ascii="Times New Roman" w:hAnsi="Times New Roman" w:cs="Times New Roman"/>
          <w:sz w:val="24"/>
          <w:szCs w:val="24"/>
        </w:rPr>
        <w:t xml:space="preserve">niepoświadczonych </w:t>
      </w:r>
      <w:r w:rsidR="00DF39C2" w:rsidRPr="007A5EDC">
        <w:rPr>
          <w:rFonts w:ascii="Times New Roman" w:hAnsi="Times New Roman" w:cs="Times New Roman"/>
          <w:sz w:val="24"/>
          <w:szCs w:val="24"/>
        </w:rPr>
        <w:t>odpis</w:t>
      </w:r>
      <w:r w:rsidRPr="007A5EDC">
        <w:rPr>
          <w:rFonts w:ascii="Times New Roman" w:hAnsi="Times New Roman" w:cs="Times New Roman"/>
          <w:sz w:val="24"/>
          <w:szCs w:val="24"/>
        </w:rPr>
        <w:t>ów</w:t>
      </w:r>
      <w:r w:rsidR="00DF39C2" w:rsidRPr="007A5EDC">
        <w:rPr>
          <w:rFonts w:ascii="Times New Roman" w:hAnsi="Times New Roman" w:cs="Times New Roman"/>
          <w:sz w:val="24"/>
          <w:szCs w:val="24"/>
        </w:rPr>
        <w:t xml:space="preserve"> </w:t>
      </w:r>
      <w:r w:rsidR="000236C2" w:rsidRPr="007A5EDC">
        <w:rPr>
          <w:rFonts w:ascii="Times New Roman" w:hAnsi="Times New Roman" w:cs="Times New Roman"/>
          <w:sz w:val="24"/>
          <w:szCs w:val="24"/>
        </w:rPr>
        <w:t>dokument</w:t>
      </w:r>
      <w:r w:rsidRPr="007A5EDC">
        <w:rPr>
          <w:rFonts w:ascii="Times New Roman" w:hAnsi="Times New Roman" w:cs="Times New Roman"/>
          <w:sz w:val="24"/>
          <w:szCs w:val="24"/>
        </w:rPr>
        <w:t xml:space="preserve">ów. </w:t>
      </w:r>
      <w:r w:rsidR="00A630C0" w:rsidRPr="007A5EDC">
        <w:rPr>
          <w:rFonts w:ascii="Times New Roman" w:hAnsi="Times New Roman" w:cs="Times New Roman"/>
          <w:sz w:val="24"/>
          <w:szCs w:val="24"/>
        </w:rPr>
        <w:t xml:space="preserve">Pomimo, iż problematyka odpisów dokumentów w materiale dowodowym sprawy była już niejednokrotnie przedmiotem </w:t>
      </w:r>
      <w:r w:rsidR="005274A4">
        <w:rPr>
          <w:rFonts w:ascii="Times New Roman" w:hAnsi="Times New Roman" w:cs="Times New Roman"/>
          <w:sz w:val="24"/>
          <w:szCs w:val="24"/>
        </w:rPr>
        <w:t>uwagi</w:t>
      </w:r>
      <w:r w:rsidR="00A630C0" w:rsidRPr="007A5EDC">
        <w:rPr>
          <w:rFonts w:ascii="Times New Roman" w:hAnsi="Times New Roman" w:cs="Times New Roman"/>
          <w:sz w:val="24"/>
          <w:szCs w:val="24"/>
        </w:rPr>
        <w:t xml:space="preserve"> orzecznictwa – jako aktualn</w:t>
      </w:r>
      <w:r w:rsidR="00920B80" w:rsidRPr="007A5EDC">
        <w:rPr>
          <w:rFonts w:ascii="Times New Roman" w:hAnsi="Times New Roman" w:cs="Times New Roman"/>
          <w:sz w:val="24"/>
          <w:szCs w:val="24"/>
        </w:rPr>
        <w:t>e</w:t>
      </w:r>
      <w:r w:rsidR="00A630C0" w:rsidRPr="007A5EDC">
        <w:rPr>
          <w:rFonts w:ascii="Times New Roman" w:hAnsi="Times New Roman" w:cs="Times New Roman"/>
          <w:sz w:val="24"/>
          <w:szCs w:val="24"/>
        </w:rPr>
        <w:t xml:space="preserve"> pozostaje wciąż </w:t>
      </w:r>
      <w:r w:rsidR="00920B80" w:rsidRPr="007A5EDC">
        <w:rPr>
          <w:rFonts w:ascii="Times New Roman" w:hAnsi="Times New Roman" w:cs="Times New Roman"/>
          <w:sz w:val="24"/>
          <w:szCs w:val="24"/>
        </w:rPr>
        <w:t xml:space="preserve">zagadnienie </w:t>
      </w:r>
      <w:r w:rsidR="00A630C0" w:rsidRPr="007A5EDC">
        <w:rPr>
          <w:rFonts w:ascii="Times New Roman" w:hAnsi="Times New Roman" w:cs="Times New Roman"/>
          <w:sz w:val="24"/>
          <w:szCs w:val="24"/>
        </w:rPr>
        <w:t>skuteczności takiego środka dowodowego, jak i jego mocy dowodowej</w:t>
      </w:r>
      <w:r w:rsidR="00D902C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A630C0" w:rsidRPr="007A5EDC">
        <w:rPr>
          <w:rFonts w:ascii="Times New Roman" w:hAnsi="Times New Roman" w:cs="Times New Roman"/>
          <w:sz w:val="24"/>
          <w:szCs w:val="24"/>
        </w:rPr>
        <w:t xml:space="preserve">. </w:t>
      </w:r>
      <w:r w:rsidR="00920B80" w:rsidRPr="007A5EDC">
        <w:rPr>
          <w:rFonts w:ascii="Times New Roman" w:hAnsi="Times New Roman" w:cs="Times New Roman"/>
          <w:sz w:val="24"/>
          <w:szCs w:val="24"/>
        </w:rPr>
        <w:t>Jest to tym bardziej symptomatyczne, iż na kanwie g</w:t>
      </w:r>
      <w:r w:rsidR="00692932" w:rsidRPr="007A5EDC">
        <w:rPr>
          <w:rFonts w:ascii="Times New Roman" w:hAnsi="Times New Roman" w:cs="Times New Roman"/>
          <w:sz w:val="24"/>
          <w:szCs w:val="24"/>
        </w:rPr>
        <w:t>l</w:t>
      </w:r>
      <w:r w:rsidR="00920B80" w:rsidRPr="007A5EDC">
        <w:rPr>
          <w:rFonts w:ascii="Times New Roman" w:hAnsi="Times New Roman" w:cs="Times New Roman"/>
          <w:sz w:val="24"/>
          <w:szCs w:val="24"/>
        </w:rPr>
        <w:t xml:space="preserve">osowanego orzeczenia </w:t>
      </w:r>
      <w:r w:rsidR="00692932" w:rsidRPr="007A5EDC">
        <w:rPr>
          <w:rFonts w:ascii="Times New Roman" w:hAnsi="Times New Roman" w:cs="Times New Roman"/>
          <w:sz w:val="24"/>
          <w:szCs w:val="24"/>
        </w:rPr>
        <w:t xml:space="preserve">rozważenia wymagał nie tylko fakt złożenia przez stronę postępowania wyłącznie odpisów dokumentów, ale przede wszystkim kwestia braku możliwości uzyskania przez stronę postępowania ich oryginałów. </w:t>
      </w:r>
      <w:r w:rsidR="007D0568" w:rsidRPr="007A5EDC">
        <w:rPr>
          <w:rFonts w:ascii="Times New Roman" w:hAnsi="Times New Roman" w:cs="Times New Roman"/>
          <w:sz w:val="24"/>
          <w:szCs w:val="24"/>
        </w:rPr>
        <w:t xml:space="preserve">Z uwagi na powyższe, glosowany wyrok zasługuje na </w:t>
      </w:r>
      <w:r w:rsidR="00BD3B50">
        <w:rPr>
          <w:rFonts w:ascii="Times New Roman" w:hAnsi="Times New Roman" w:cs="Times New Roman"/>
          <w:sz w:val="24"/>
          <w:szCs w:val="24"/>
        </w:rPr>
        <w:t xml:space="preserve">aprobatę </w:t>
      </w:r>
      <w:r w:rsidR="007D0568" w:rsidRPr="007A5EDC">
        <w:rPr>
          <w:rFonts w:ascii="Times New Roman" w:hAnsi="Times New Roman" w:cs="Times New Roman"/>
          <w:sz w:val="24"/>
          <w:szCs w:val="24"/>
        </w:rPr>
        <w:t xml:space="preserve">z </w:t>
      </w:r>
      <w:r w:rsidR="005274A4">
        <w:rPr>
          <w:rFonts w:ascii="Times New Roman" w:hAnsi="Times New Roman" w:cs="Times New Roman"/>
          <w:sz w:val="24"/>
          <w:szCs w:val="24"/>
        </w:rPr>
        <w:t>dwóch</w:t>
      </w:r>
      <w:r w:rsidR="007D0568" w:rsidRPr="007A5EDC">
        <w:rPr>
          <w:rFonts w:ascii="Times New Roman" w:hAnsi="Times New Roman" w:cs="Times New Roman"/>
          <w:sz w:val="24"/>
          <w:szCs w:val="24"/>
        </w:rPr>
        <w:t xml:space="preserve"> powodów. Po pierwsze, potwierdza </w:t>
      </w:r>
      <w:r w:rsidR="00FA6753">
        <w:rPr>
          <w:rFonts w:ascii="Times New Roman" w:hAnsi="Times New Roman" w:cs="Times New Roman"/>
          <w:sz w:val="24"/>
          <w:szCs w:val="24"/>
        </w:rPr>
        <w:t>aktualną</w:t>
      </w:r>
      <w:r w:rsidR="007D0568" w:rsidRPr="007A5EDC">
        <w:rPr>
          <w:rFonts w:ascii="Times New Roman" w:hAnsi="Times New Roman" w:cs="Times New Roman"/>
          <w:sz w:val="24"/>
          <w:szCs w:val="24"/>
        </w:rPr>
        <w:t xml:space="preserve"> linię orzeczniczą przyznającą, że odpis dokumentu nie jest dokumentem w rozumieniu art. 244 </w:t>
      </w:r>
      <w:r w:rsidR="000B5DD8">
        <w:rPr>
          <w:rFonts w:ascii="Times New Roman" w:hAnsi="Times New Roman" w:cs="Times New Roman"/>
          <w:sz w:val="24"/>
          <w:szCs w:val="24"/>
        </w:rPr>
        <w:t xml:space="preserve">k.p.c. </w:t>
      </w:r>
      <w:r w:rsidR="00C97157" w:rsidRPr="007A5EDC">
        <w:rPr>
          <w:rFonts w:ascii="Times New Roman" w:hAnsi="Times New Roman" w:cs="Times New Roman"/>
          <w:sz w:val="24"/>
          <w:szCs w:val="24"/>
        </w:rPr>
        <w:t xml:space="preserve">(dokument urzędowy) </w:t>
      </w:r>
      <w:r w:rsidR="007D0568" w:rsidRPr="007A5EDC">
        <w:rPr>
          <w:rFonts w:ascii="Times New Roman" w:hAnsi="Times New Roman" w:cs="Times New Roman"/>
          <w:sz w:val="24"/>
          <w:szCs w:val="24"/>
        </w:rPr>
        <w:t>i art. 245 k.p.c.</w:t>
      </w:r>
      <w:r w:rsidR="00C97157" w:rsidRPr="007A5EDC">
        <w:rPr>
          <w:rFonts w:ascii="Times New Roman" w:hAnsi="Times New Roman" w:cs="Times New Roman"/>
          <w:sz w:val="24"/>
          <w:szCs w:val="24"/>
        </w:rPr>
        <w:t xml:space="preserve"> (dokument prywatny)</w:t>
      </w:r>
      <w:r w:rsidR="007D0568" w:rsidRPr="007A5EDC">
        <w:rPr>
          <w:rFonts w:ascii="Times New Roman" w:hAnsi="Times New Roman" w:cs="Times New Roman"/>
          <w:sz w:val="24"/>
          <w:szCs w:val="24"/>
        </w:rPr>
        <w:t xml:space="preserve"> i nie może być zatem zakwalifikowany, jako dowód z dokumentu. Jednocześnie jednak, nie powoduje to, iż odpis dokumentu nie może być na kanwie postępowania cywilnego dowodem w ogóle. W glosowanym orzeczeniu sąd potwierdza, iż taki środek dowodowy zakwalifikować należy zgodnie z art. 308 k.p.c., a więc </w:t>
      </w:r>
      <w:r w:rsidR="008D366D">
        <w:rPr>
          <w:rFonts w:ascii="Times New Roman" w:hAnsi="Times New Roman" w:cs="Times New Roman"/>
          <w:sz w:val="24"/>
          <w:szCs w:val="24"/>
        </w:rPr>
        <w:t>trzeba</w:t>
      </w:r>
      <w:r w:rsidR="00FA6753">
        <w:rPr>
          <w:rFonts w:ascii="Times New Roman" w:hAnsi="Times New Roman" w:cs="Times New Roman"/>
          <w:sz w:val="24"/>
          <w:szCs w:val="24"/>
        </w:rPr>
        <w:t xml:space="preserve"> </w:t>
      </w:r>
      <w:r w:rsidR="007D0568" w:rsidRPr="007A5EDC">
        <w:rPr>
          <w:rFonts w:ascii="Times New Roman" w:hAnsi="Times New Roman" w:cs="Times New Roman"/>
          <w:sz w:val="24"/>
          <w:szCs w:val="24"/>
        </w:rPr>
        <w:t>traktować go, jako dowód z innego dokumentu</w:t>
      </w:r>
      <w:r w:rsidR="008D366D">
        <w:rPr>
          <w:rFonts w:ascii="Times New Roman" w:hAnsi="Times New Roman" w:cs="Times New Roman"/>
          <w:sz w:val="24"/>
          <w:szCs w:val="24"/>
        </w:rPr>
        <w:t>,</w:t>
      </w:r>
      <w:r w:rsidR="007D0568" w:rsidRPr="007A5EDC">
        <w:rPr>
          <w:rFonts w:ascii="Times New Roman" w:hAnsi="Times New Roman" w:cs="Times New Roman"/>
          <w:sz w:val="24"/>
          <w:szCs w:val="24"/>
        </w:rPr>
        <w:t xml:space="preserve"> niż określony w art. 243</w:t>
      </w:r>
      <w:r w:rsidR="007D0568" w:rsidRPr="007A5E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0568" w:rsidRPr="007A5EDC">
        <w:rPr>
          <w:rFonts w:ascii="Times New Roman" w:hAnsi="Times New Roman" w:cs="Times New Roman"/>
          <w:sz w:val="24"/>
          <w:szCs w:val="24"/>
        </w:rPr>
        <w:t xml:space="preserve"> k.p.c.</w:t>
      </w:r>
    </w:p>
    <w:p w14:paraId="2D664412" w14:textId="193A22F2" w:rsidR="00DA7419" w:rsidRDefault="00C97157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EDC">
        <w:rPr>
          <w:rFonts w:ascii="Times New Roman" w:hAnsi="Times New Roman" w:cs="Times New Roman"/>
          <w:sz w:val="24"/>
          <w:szCs w:val="24"/>
        </w:rPr>
        <w:t>Po drugie, komentowane orzeczenie odnosi się również do sytuacji, w której strona postępowania nie ma obiektywnej możliwości złożenia do akt sprawy oryginału dokumentu albo odpisu dokumentu poświadczonego za zgodność z oryginałem zgodnie z art. 129 § 2 k.p.c. W obliczu takiej koincydencji sąd podkreśli</w:t>
      </w:r>
      <w:r w:rsidR="001B752E">
        <w:rPr>
          <w:rFonts w:ascii="Times New Roman" w:hAnsi="Times New Roman" w:cs="Times New Roman"/>
          <w:sz w:val="24"/>
          <w:szCs w:val="24"/>
        </w:rPr>
        <w:t>ł</w:t>
      </w:r>
      <w:r w:rsidR="00BD3B50">
        <w:rPr>
          <w:rFonts w:ascii="Times New Roman" w:hAnsi="Times New Roman" w:cs="Times New Roman"/>
          <w:sz w:val="24"/>
          <w:szCs w:val="24"/>
        </w:rPr>
        <w:t>,</w:t>
      </w:r>
      <w:r w:rsidR="001B752E">
        <w:rPr>
          <w:rFonts w:ascii="Times New Roman" w:hAnsi="Times New Roman" w:cs="Times New Roman"/>
          <w:sz w:val="24"/>
          <w:szCs w:val="24"/>
        </w:rPr>
        <w:t xml:space="preserve"> </w:t>
      </w:r>
      <w:r w:rsidRPr="007A5EDC">
        <w:rPr>
          <w:rFonts w:ascii="Times New Roman" w:hAnsi="Times New Roman" w:cs="Times New Roman"/>
          <w:sz w:val="24"/>
          <w:szCs w:val="24"/>
        </w:rPr>
        <w:t>że dysponowanie przez stronę postępowania jedynie odpisem dokumentu i jednoczesn</w:t>
      </w:r>
      <w:r w:rsidR="007A5EDC" w:rsidRPr="007A5EDC">
        <w:rPr>
          <w:rFonts w:ascii="Times New Roman" w:hAnsi="Times New Roman" w:cs="Times New Roman"/>
          <w:sz w:val="24"/>
          <w:szCs w:val="24"/>
        </w:rPr>
        <w:t>a</w:t>
      </w:r>
      <w:r w:rsidRPr="007A5EDC">
        <w:rPr>
          <w:rFonts w:ascii="Times New Roman" w:hAnsi="Times New Roman" w:cs="Times New Roman"/>
          <w:sz w:val="24"/>
          <w:szCs w:val="24"/>
        </w:rPr>
        <w:t xml:space="preserve"> </w:t>
      </w:r>
      <w:r w:rsidR="007A5EDC" w:rsidRPr="007A5EDC">
        <w:rPr>
          <w:rFonts w:ascii="Times New Roman" w:hAnsi="Times New Roman" w:cs="Times New Roman"/>
          <w:sz w:val="24"/>
          <w:szCs w:val="24"/>
        </w:rPr>
        <w:t>niemożność</w:t>
      </w:r>
      <w:r w:rsidRPr="007A5EDC">
        <w:rPr>
          <w:rFonts w:ascii="Times New Roman" w:hAnsi="Times New Roman" w:cs="Times New Roman"/>
          <w:sz w:val="24"/>
          <w:szCs w:val="24"/>
        </w:rPr>
        <w:t xml:space="preserve"> uzyskania oryginału dokumentu nie powoduje </w:t>
      </w:r>
      <w:r w:rsidR="007A5EDC" w:rsidRPr="007A5EDC">
        <w:rPr>
          <w:rFonts w:ascii="Times New Roman" w:hAnsi="Times New Roman" w:cs="Times New Roman"/>
          <w:sz w:val="24"/>
          <w:szCs w:val="24"/>
        </w:rPr>
        <w:t xml:space="preserve">negatywnych konsekwencji procesowych, a jedynie może wpłynąć na ocenę przez sąd materiału dowodowego sprawy. </w:t>
      </w:r>
    </w:p>
    <w:p w14:paraId="76453704" w14:textId="77777777" w:rsidR="008D366D" w:rsidRPr="005274A4" w:rsidRDefault="008D366D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4278" w14:textId="77777777" w:rsidR="007A5EDC" w:rsidRPr="007A5EDC" w:rsidRDefault="00FD3EF4" w:rsidP="00A92B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EDC">
        <w:rPr>
          <w:rFonts w:ascii="Times New Roman" w:hAnsi="Times New Roman" w:cs="Times New Roman"/>
          <w:b/>
          <w:bCs/>
          <w:sz w:val="24"/>
          <w:szCs w:val="24"/>
        </w:rPr>
        <w:t>Stan faktyczny</w:t>
      </w:r>
    </w:p>
    <w:p w14:paraId="5DA3E722" w14:textId="6FD90A69" w:rsidR="00E10B3D" w:rsidRPr="008F75C2" w:rsidRDefault="00692932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C2">
        <w:rPr>
          <w:rFonts w:ascii="Times New Roman" w:hAnsi="Times New Roman" w:cs="Times New Roman"/>
          <w:sz w:val="24"/>
          <w:szCs w:val="24"/>
        </w:rPr>
        <w:t xml:space="preserve">Komentowany wyrok zapadł w następującym stanie faktycznym. </w:t>
      </w:r>
      <w:r w:rsidR="008A3D48" w:rsidRPr="008F75C2">
        <w:rPr>
          <w:rFonts w:ascii="Times New Roman" w:hAnsi="Times New Roman" w:cs="Times New Roman"/>
          <w:sz w:val="24"/>
          <w:szCs w:val="24"/>
        </w:rPr>
        <w:t>Zakład Ubezpieczeń Społecznych Oddział w S. – bazując na przepisach tzw. ustaw emerytalnych</w:t>
      </w:r>
      <w:r w:rsidR="008A3D48" w:rsidRPr="008F75C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8A3D48" w:rsidRPr="008F75C2">
        <w:rPr>
          <w:rFonts w:ascii="Times New Roman" w:hAnsi="Times New Roman" w:cs="Times New Roman"/>
          <w:sz w:val="24"/>
          <w:szCs w:val="24"/>
        </w:rPr>
        <w:t xml:space="preserve"> </w:t>
      </w:r>
      <w:r w:rsidR="00AD3DC7" w:rsidRPr="008F75C2">
        <w:rPr>
          <w:rFonts w:ascii="Times New Roman" w:hAnsi="Times New Roman" w:cs="Times New Roman"/>
          <w:sz w:val="24"/>
          <w:szCs w:val="24"/>
        </w:rPr>
        <w:t xml:space="preserve">- </w:t>
      </w:r>
      <w:r w:rsidR="00F939DE" w:rsidRPr="008F75C2">
        <w:rPr>
          <w:rFonts w:ascii="Times New Roman" w:hAnsi="Times New Roman" w:cs="Times New Roman"/>
          <w:sz w:val="24"/>
          <w:szCs w:val="24"/>
        </w:rPr>
        <w:t xml:space="preserve">wydał decyzję, </w:t>
      </w:r>
      <w:r w:rsidR="00F939DE" w:rsidRPr="008F75C2">
        <w:rPr>
          <w:rFonts w:ascii="Times New Roman" w:hAnsi="Times New Roman" w:cs="Times New Roman"/>
          <w:sz w:val="24"/>
          <w:szCs w:val="24"/>
        </w:rPr>
        <w:lastRenderedPageBreak/>
        <w:t xml:space="preserve">w której </w:t>
      </w:r>
      <w:r w:rsidR="00AD3DC7" w:rsidRPr="008F75C2">
        <w:rPr>
          <w:rFonts w:ascii="Times New Roman" w:hAnsi="Times New Roman" w:cs="Times New Roman"/>
          <w:sz w:val="24"/>
          <w:szCs w:val="24"/>
        </w:rPr>
        <w:t xml:space="preserve">ustalił </w:t>
      </w:r>
      <w:r w:rsidR="000F5C3D" w:rsidRPr="008F75C2">
        <w:rPr>
          <w:rFonts w:ascii="Times New Roman" w:hAnsi="Times New Roman" w:cs="Times New Roman"/>
          <w:sz w:val="24"/>
          <w:szCs w:val="24"/>
        </w:rPr>
        <w:t xml:space="preserve">przypadający </w:t>
      </w:r>
      <w:r w:rsidR="00AD3DC7" w:rsidRPr="008F75C2">
        <w:rPr>
          <w:rFonts w:ascii="Times New Roman" w:hAnsi="Times New Roman" w:cs="Times New Roman"/>
          <w:sz w:val="24"/>
          <w:szCs w:val="24"/>
        </w:rPr>
        <w:t xml:space="preserve">względem D.S. </w:t>
      </w:r>
      <w:r w:rsidR="00F939DE" w:rsidRPr="008F75C2">
        <w:rPr>
          <w:rFonts w:ascii="Times New Roman" w:hAnsi="Times New Roman" w:cs="Times New Roman"/>
          <w:sz w:val="24"/>
          <w:szCs w:val="24"/>
        </w:rPr>
        <w:t>kapitał</w:t>
      </w:r>
      <w:r w:rsidR="00AD3DC7" w:rsidRPr="008F75C2">
        <w:rPr>
          <w:rFonts w:ascii="Times New Roman" w:hAnsi="Times New Roman" w:cs="Times New Roman"/>
          <w:sz w:val="24"/>
          <w:szCs w:val="24"/>
        </w:rPr>
        <w:t xml:space="preserve"> początkowy na dzień 1 stycznia 1999 r. </w:t>
      </w:r>
      <w:r w:rsidR="00747A48" w:rsidRPr="008F75C2">
        <w:rPr>
          <w:rFonts w:ascii="Times New Roman" w:hAnsi="Times New Roman" w:cs="Times New Roman"/>
          <w:sz w:val="24"/>
          <w:szCs w:val="24"/>
        </w:rPr>
        <w:t>w kwocie</w:t>
      </w:r>
      <w:r w:rsidR="00AD3DC7" w:rsidRPr="008F75C2">
        <w:rPr>
          <w:rFonts w:ascii="Times New Roman" w:hAnsi="Times New Roman" w:cs="Times New Roman"/>
          <w:sz w:val="24"/>
          <w:szCs w:val="24"/>
        </w:rPr>
        <w:t xml:space="preserve"> 24 985,85 zł. Przedmiotowa kwota ustalona została poprzez uwzględnienie szeregu </w:t>
      </w:r>
      <w:r w:rsidR="00197B2B" w:rsidRPr="008F75C2">
        <w:rPr>
          <w:rFonts w:ascii="Times New Roman" w:hAnsi="Times New Roman" w:cs="Times New Roman"/>
          <w:sz w:val="24"/>
          <w:szCs w:val="24"/>
        </w:rPr>
        <w:t xml:space="preserve">kolejnych </w:t>
      </w:r>
      <w:r w:rsidR="00AD3DC7" w:rsidRPr="008F75C2">
        <w:rPr>
          <w:rFonts w:ascii="Times New Roman" w:hAnsi="Times New Roman" w:cs="Times New Roman"/>
          <w:sz w:val="24"/>
          <w:szCs w:val="24"/>
        </w:rPr>
        <w:t xml:space="preserve">okresów składkowych. Co </w:t>
      </w:r>
      <w:r w:rsidR="00197B2B" w:rsidRPr="008F75C2">
        <w:rPr>
          <w:rFonts w:ascii="Times New Roman" w:hAnsi="Times New Roman" w:cs="Times New Roman"/>
          <w:sz w:val="24"/>
          <w:szCs w:val="24"/>
        </w:rPr>
        <w:t xml:space="preserve">istotne, organ rentowy – celem ustalenia wysokości kapitału początkowego - nie uwzględnił trzech, niezależnych od siebie </w:t>
      </w:r>
      <w:r w:rsidR="00F939DE" w:rsidRPr="008F75C2">
        <w:rPr>
          <w:rFonts w:ascii="Times New Roman" w:hAnsi="Times New Roman" w:cs="Times New Roman"/>
          <w:sz w:val="24"/>
          <w:szCs w:val="24"/>
        </w:rPr>
        <w:t xml:space="preserve">okresów. Powodem zaś do odmowy uznania spornych okresów do wyliczenia kapitału początkowego był, w przekonaniu organu rentowego, brak odpowiedniego ich udokumentowania. </w:t>
      </w:r>
    </w:p>
    <w:p w14:paraId="7184F8D2" w14:textId="3A950B40" w:rsidR="000F5C3D" w:rsidRPr="008F75C2" w:rsidRDefault="000F5C3D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C2">
        <w:rPr>
          <w:rFonts w:ascii="Times New Roman" w:hAnsi="Times New Roman" w:cs="Times New Roman"/>
          <w:sz w:val="24"/>
          <w:szCs w:val="24"/>
        </w:rPr>
        <w:t xml:space="preserve">Z uwagi na </w:t>
      </w:r>
      <w:r w:rsidR="00DF2BDE">
        <w:rPr>
          <w:rFonts w:ascii="Times New Roman" w:hAnsi="Times New Roman" w:cs="Times New Roman"/>
          <w:sz w:val="24"/>
          <w:szCs w:val="24"/>
        </w:rPr>
        <w:t>nie przychylenie</w:t>
      </w:r>
      <w:r w:rsidR="000B5DD8">
        <w:rPr>
          <w:rFonts w:ascii="Times New Roman" w:hAnsi="Times New Roman" w:cs="Times New Roman"/>
          <w:sz w:val="24"/>
          <w:szCs w:val="24"/>
        </w:rPr>
        <w:t xml:space="preserve"> </w:t>
      </w:r>
      <w:r w:rsidRPr="008F75C2">
        <w:rPr>
          <w:rFonts w:ascii="Times New Roman" w:hAnsi="Times New Roman" w:cs="Times New Roman"/>
          <w:sz w:val="24"/>
          <w:szCs w:val="24"/>
        </w:rPr>
        <w:t>się przez organ rentowy co do przedstawionych przez ubezpieczoną (D. S.) twierdzeń i dowodów, a tym samym wydanie przez tenże organ rentowy decyzji ustalającej wysokość kapitału początkowego w wartości niższej</w:t>
      </w:r>
      <w:r w:rsidR="008D366D">
        <w:rPr>
          <w:rFonts w:ascii="Times New Roman" w:hAnsi="Times New Roman" w:cs="Times New Roman"/>
          <w:sz w:val="24"/>
          <w:szCs w:val="24"/>
        </w:rPr>
        <w:t>,</w:t>
      </w:r>
      <w:r w:rsidRPr="008F75C2">
        <w:rPr>
          <w:rFonts w:ascii="Times New Roman" w:hAnsi="Times New Roman" w:cs="Times New Roman"/>
          <w:sz w:val="24"/>
          <w:szCs w:val="24"/>
        </w:rPr>
        <w:t xml:space="preserve"> niż przewidywana przez ubezpieczoną (D.S.) – złożyła </w:t>
      </w:r>
      <w:r w:rsidR="000B5DD8">
        <w:rPr>
          <w:rFonts w:ascii="Times New Roman" w:hAnsi="Times New Roman" w:cs="Times New Roman"/>
          <w:sz w:val="24"/>
          <w:szCs w:val="24"/>
        </w:rPr>
        <w:t xml:space="preserve">ona </w:t>
      </w:r>
      <w:r w:rsidRPr="008F75C2">
        <w:rPr>
          <w:rFonts w:ascii="Times New Roman" w:hAnsi="Times New Roman" w:cs="Times New Roman"/>
          <w:sz w:val="24"/>
          <w:szCs w:val="24"/>
        </w:rPr>
        <w:t>odwołanie od tejże decyzji. W treści odwołania ubezpieczona (D.S.) domagała się zmiany wydanej decyzji</w:t>
      </w:r>
      <w:r w:rsidR="008D366D">
        <w:rPr>
          <w:rFonts w:ascii="Times New Roman" w:hAnsi="Times New Roman" w:cs="Times New Roman"/>
          <w:sz w:val="24"/>
          <w:szCs w:val="24"/>
        </w:rPr>
        <w:t>,</w:t>
      </w:r>
      <w:r w:rsidRPr="008F75C2">
        <w:rPr>
          <w:rFonts w:ascii="Times New Roman" w:hAnsi="Times New Roman" w:cs="Times New Roman"/>
          <w:sz w:val="24"/>
          <w:szCs w:val="24"/>
        </w:rPr>
        <w:t xml:space="preserve"> poprzez uwzględnienie do jej okresów ubezpieczenia, a tym samym do wysokości ustalonego kapitału początkowego, okresów zanegowanych przez organ rentowy. </w:t>
      </w:r>
    </w:p>
    <w:p w14:paraId="64EFCDA0" w14:textId="6AC556A9" w:rsidR="000F5C3D" w:rsidRPr="008F75C2" w:rsidRDefault="008D6E2D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C2">
        <w:rPr>
          <w:rFonts w:ascii="Times New Roman" w:hAnsi="Times New Roman" w:cs="Times New Roman"/>
          <w:sz w:val="24"/>
          <w:szCs w:val="24"/>
        </w:rPr>
        <w:t>Organ rentowy ustosunkowując się do treści odwołania ubezpieczonej (D.S.) wniósł o jego oddalenie. Co więcej, organ rentowy wskazał, że decyzja w sprawie ustalenia wysokości kapitału początkowego może zostać oparta wyłącznie na środkach dowodowych w postaci dokumentów potwierdzających fakt wykazania określonych okresów zatrudnienia. W przekonaniu organu rentowego ubezpieczona (D.S.) nie przedłożyła takich dokumentów odnośnie do każdego z prezentowanych okresów zatrudnienia, a tym samym nie zaktualizowała się możliwość co do ich zaliczenia</w:t>
      </w:r>
      <w:r w:rsidR="008F75C2" w:rsidRPr="008F75C2">
        <w:rPr>
          <w:rFonts w:ascii="Times New Roman" w:hAnsi="Times New Roman" w:cs="Times New Roman"/>
          <w:sz w:val="24"/>
          <w:szCs w:val="24"/>
        </w:rPr>
        <w:t xml:space="preserve"> i, ostatecznie, do </w:t>
      </w:r>
      <w:r w:rsidRPr="008F75C2">
        <w:rPr>
          <w:rFonts w:ascii="Times New Roman" w:hAnsi="Times New Roman" w:cs="Times New Roman"/>
          <w:sz w:val="24"/>
          <w:szCs w:val="24"/>
        </w:rPr>
        <w:t xml:space="preserve">uwzględnienia w ustaleniu wysokości kapitału początkowego. </w:t>
      </w:r>
    </w:p>
    <w:p w14:paraId="37B60B56" w14:textId="183A6617" w:rsidR="00FF2A5B" w:rsidRPr="008F75C2" w:rsidRDefault="008D6E2D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C2">
        <w:rPr>
          <w:rFonts w:ascii="Times New Roman" w:hAnsi="Times New Roman" w:cs="Times New Roman"/>
          <w:sz w:val="24"/>
          <w:szCs w:val="24"/>
        </w:rPr>
        <w:t xml:space="preserve">Sąd Okręgowy przychylił się do żądania ubezpieczonej (D.S.), a tym samym </w:t>
      </w:r>
      <w:r w:rsidR="00747A48" w:rsidRPr="008F75C2">
        <w:rPr>
          <w:rFonts w:ascii="Times New Roman" w:hAnsi="Times New Roman" w:cs="Times New Roman"/>
          <w:sz w:val="24"/>
          <w:szCs w:val="24"/>
        </w:rPr>
        <w:t xml:space="preserve">dokonał zmiany zaskarżonej decyzji i ustalił wysokość kapitału początkowego na dzień 1 stycznia 1999 r. w kwocie </w:t>
      </w:r>
      <w:r w:rsidR="00414D4D" w:rsidRPr="008F75C2">
        <w:rPr>
          <w:rFonts w:ascii="Times New Roman" w:hAnsi="Times New Roman" w:cs="Times New Roman"/>
          <w:sz w:val="24"/>
          <w:szCs w:val="24"/>
        </w:rPr>
        <w:t>46</w:t>
      </w:r>
      <w:r w:rsidR="00747A48" w:rsidRPr="008F75C2">
        <w:rPr>
          <w:rFonts w:ascii="Times New Roman" w:hAnsi="Times New Roman" w:cs="Times New Roman"/>
          <w:sz w:val="24"/>
          <w:szCs w:val="24"/>
        </w:rPr>
        <w:t xml:space="preserve"> 807, 64 zł. </w:t>
      </w:r>
      <w:r w:rsidR="00414D4D" w:rsidRPr="008F75C2">
        <w:rPr>
          <w:rFonts w:ascii="Times New Roman" w:hAnsi="Times New Roman" w:cs="Times New Roman"/>
          <w:sz w:val="24"/>
          <w:szCs w:val="24"/>
        </w:rPr>
        <w:t xml:space="preserve">Sąd I instancji </w:t>
      </w:r>
      <w:r w:rsidR="000B5DD8">
        <w:rPr>
          <w:rFonts w:ascii="Times New Roman" w:hAnsi="Times New Roman" w:cs="Times New Roman"/>
          <w:sz w:val="24"/>
          <w:szCs w:val="24"/>
        </w:rPr>
        <w:t>wskazał</w:t>
      </w:r>
      <w:r w:rsidR="00414D4D" w:rsidRPr="008F75C2">
        <w:rPr>
          <w:rFonts w:ascii="Times New Roman" w:hAnsi="Times New Roman" w:cs="Times New Roman"/>
          <w:sz w:val="24"/>
          <w:szCs w:val="24"/>
        </w:rPr>
        <w:t>, że przysługująca ubezpieczonej (D.S.) wysokość kapitału początkowego ustalona została z uwzględnieniem okresów, które organ rentowy uznał, jako nieudowodnione. Co prawda, Sąd Okręgowy przyznał, iż w zakresie spornych okresów ubezpieczona (D.S.) nie przedłożyła oryginałów dokumentów – takich, jak świadectwa pracy czy chociażby zaświadczenia o uzyskiwanym zatrudnieniu</w:t>
      </w:r>
      <w:r w:rsidR="000B5DD8">
        <w:rPr>
          <w:rFonts w:ascii="Times New Roman" w:hAnsi="Times New Roman" w:cs="Times New Roman"/>
          <w:sz w:val="24"/>
          <w:szCs w:val="24"/>
        </w:rPr>
        <w:t xml:space="preserve">, które to wskazywałyby </w:t>
      </w:r>
      <w:r w:rsidR="00414D4D" w:rsidRPr="008F75C2">
        <w:rPr>
          <w:rFonts w:ascii="Times New Roman" w:hAnsi="Times New Roman" w:cs="Times New Roman"/>
          <w:sz w:val="24"/>
          <w:szCs w:val="24"/>
        </w:rPr>
        <w:t xml:space="preserve">na świadczenie w tym czasie pracy. </w:t>
      </w:r>
      <w:r w:rsidR="00096439" w:rsidRPr="008F75C2">
        <w:rPr>
          <w:rFonts w:ascii="Times New Roman" w:hAnsi="Times New Roman" w:cs="Times New Roman"/>
          <w:sz w:val="24"/>
          <w:szCs w:val="24"/>
        </w:rPr>
        <w:t>Jednocześnie</w:t>
      </w:r>
      <w:r w:rsidR="008F75C2" w:rsidRPr="008F75C2">
        <w:rPr>
          <w:rFonts w:ascii="Times New Roman" w:hAnsi="Times New Roman" w:cs="Times New Roman"/>
          <w:sz w:val="24"/>
          <w:szCs w:val="24"/>
        </w:rPr>
        <w:t xml:space="preserve"> jednak</w:t>
      </w:r>
      <w:r w:rsidR="00096439" w:rsidRPr="008F75C2">
        <w:rPr>
          <w:rFonts w:ascii="Times New Roman" w:hAnsi="Times New Roman" w:cs="Times New Roman"/>
          <w:sz w:val="24"/>
          <w:szCs w:val="24"/>
        </w:rPr>
        <w:t xml:space="preserve">, Sąd Okręgowy ustalił, iż przedsiębiorstwa, w których pracowała ubezpieczona (D.S.) na moment trwania postępowania nie istniały, a tym samym nie było możliwe </w:t>
      </w:r>
      <w:r w:rsidR="000B5DD8">
        <w:rPr>
          <w:rFonts w:ascii="Times New Roman" w:hAnsi="Times New Roman" w:cs="Times New Roman"/>
          <w:sz w:val="24"/>
          <w:szCs w:val="24"/>
        </w:rPr>
        <w:t>do określenia miejsce</w:t>
      </w:r>
      <w:r w:rsidR="00096439" w:rsidRPr="008F75C2">
        <w:rPr>
          <w:rFonts w:ascii="Times New Roman" w:hAnsi="Times New Roman" w:cs="Times New Roman"/>
          <w:sz w:val="24"/>
          <w:szCs w:val="24"/>
        </w:rPr>
        <w:t xml:space="preserve"> przechowywania dokumentacji pracowniczej tychże spółek. To zaś spowodowało, iż u</w:t>
      </w:r>
      <w:r w:rsidR="00414D4D" w:rsidRPr="008F75C2">
        <w:rPr>
          <w:rFonts w:ascii="Times New Roman" w:hAnsi="Times New Roman" w:cs="Times New Roman"/>
          <w:sz w:val="24"/>
          <w:szCs w:val="24"/>
        </w:rPr>
        <w:t xml:space="preserve">bezpieczona (D.S.) legitymowała się </w:t>
      </w:r>
      <w:r w:rsidR="00096439" w:rsidRPr="008F75C2">
        <w:rPr>
          <w:rFonts w:ascii="Times New Roman" w:hAnsi="Times New Roman" w:cs="Times New Roman"/>
          <w:sz w:val="24"/>
          <w:szCs w:val="24"/>
        </w:rPr>
        <w:t>– w odniesieniu do spornych okresów świadczenia pracy -</w:t>
      </w:r>
      <w:r w:rsidR="00414D4D" w:rsidRPr="008F75C2">
        <w:rPr>
          <w:rFonts w:ascii="Times New Roman" w:hAnsi="Times New Roman" w:cs="Times New Roman"/>
          <w:sz w:val="24"/>
          <w:szCs w:val="24"/>
        </w:rPr>
        <w:t xml:space="preserve"> </w:t>
      </w:r>
      <w:r w:rsidR="00FF2A5B" w:rsidRPr="008F75C2">
        <w:rPr>
          <w:rFonts w:ascii="Times New Roman" w:hAnsi="Times New Roman" w:cs="Times New Roman"/>
          <w:sz w:val="24"/>
          <w:szCs w:val="24"/>
        </w:rPr>
        <w:t>potwierdzoną za zgodność z oryginałem kopi</w:t>
      </w:r>
      <w:r w:rsidR="008F75C2">
        <w:rPr>
          <w:rFonts w:ascii="Times New Roman" w:hAnsi="Times New Roman" w:cs="Times New Roman"/>
          <w:sz w:val="24"/>
          <w:szCs w:val="24"/>
        </w:rPr>
        <w:t>ą</w:t>
      </w:r>
      <w:r w:rsidR="00FF2A5B" w:rsidRPr="008F75C2">
        <w:rPr>
          <w:rFonts w:ascii="Times New Roman" w:hAnsi="Times New Roman" w:cs="Times New Roman"/>
          <w:sz w:val="24"/>
          <w:szCs w:val="24"/>
        </w:rPr>
        <w:t xml:space="preserve"> umowy o pracę,</w:t>
      </w:r>
      <w:r w:rsidR="00414D4D" w:rsidRPr="008F75C2">
        <w:rPr>
          <w:rFonts w:ascii="Times New Roman" w:hAnsi="Times New Roman" w:cs="Times New Roman"/>
          <w:sz w:val="24"/>
          <w:szCs w:val="24"/>
        </w:rPr>
        <w:t xml:space="preserve"> niepoświadczonymi za zgodność z oryginał</w:t>
      </w:r>
      <w:r w:rsidR="000B5DD8">
        <w:rPr>
          <w:rFonts w:ascii="Times New Roman" w:hAnsi="Times New Roman" w:cs="Times New Roman"/>
          <w:sz w:val="24"/>
          <w:szCs w:val="24"/>
        </w:rPr>
        <w:t>a</w:t>
      </w:r>
      <w:r w:rsidR="00414D4D" w:rsidRPr="008F75C2">
        <w:rPr>
          <w:rFonts w:ascii="Times New Roman" w:hAnsi="Times New Roman" w:cs="Times New Roman"/>
          <w:sz w:val="24"/>
          <w:szCs w:val="24"/>
        </w:rPr>
        <w:t>m</w:t>
      </w:r>
      <w:r w:rsidR="000B5DD8">
        <w:rPr>
          <w:rFonts w:ascii="Times New Roman" w:hAnsi="Times New Roman" w:cs="Times New Roman"/>
          <w:sz w:val="24"/>
          <w:szCs w:val="24"/>
        </w:rPr>
        <w:t>i</w:t>
      </w:r>
      <w:r w:rsidR="00414D4D" w:rsidRPr="008F75C2">
        <w:rPr>
          <w:rFonts w:ascii="Times New Roman" w:hAnsi="Times New Roman" w:cs="Times New Roman"/>
          <w:sz w:val="24"/>
          <w:szCs w:val="24"/>
        </w:rPr>
        <w:t xml:space="preserve"> </w:t>
      </w:r>
      <w:r w:rsidR="00414D4D" w:rsidRPr="008F75C2">
        <w:rPr>
          <w:rFonts w:ascii="Times New Roman" w:hAnsi="Times New Roman" w:cs="Times New Roman"/>
          <w:sz w:val="24"/>
          <w:szCs w:val="24"/>
        </w:rPr>
        <w:lastRenderedPageBreak/>
        <w:t xml:space="preserve">kserokopiami </w:t>
      </w:r>
      <w:r w:rsidR="00FF2A5B" w:rsidRPr="008F75C2">
        <w:rPr>
          <w:rFonts w:ascii="Times New Roman" w:hAnsi="Times New Roman" w:cs="Times New Roman"/>
          <w:sz w:val="24"/>
          <w:szCs w:val="24"/>
        </w:rPr>
        <w:t>świadectw pracy oraz legitymacj</w:t>
      </w:r>
      <w:r w:rsidR="00096439" w:rsidRPr="008F75C2">
        <w:rPr>
          <w:rFonts w:ascii="Times New Roman" w:hAnsi="Times New Roman" w:cs="Times New Roman"/>
          <w:sz w:val="24"/>
          <w:szCs w:val="24"/>
        </w:rPr>
        <w:t>ą</w:t>
      </w:r>
      <w:r w:rsidR="00FF2A5B" w:rsidRPr="008F75C2">
        <w:rPr>
          <w:rFonts w:ascii="Times New Roman" w:hAnsi="Times New Roman" w:cs="Times New Roman"/>
          <w:sz w:val="24"/>
          <w:szCs w:val="24"/>
        </w:rPr>
        <w:t xml:space="preserve"> ubezpieczeniową. Dodatkowo, w toku postępowania, ubezpieczona (D.S.) złożyła zeznania wskazujące i potwierdzające, iż w odniesieniu do spornych okresów – była zatrudniona w pełnym wymiarze czasu pracy. Zdaniem Sądu Okręgowego zebrany w sprawie materiał dowodowy był spójny i miarodajny, co przełożyło się na dokonanie zmiany decyzji organu rentowego. </w:t>
      </w:r>
    </w:p>
    <w:p w14:paraId="1FB83FCE" w14:textId="1CED6047" w:rsidR="00FF2A5B" w:rsidRPr="008F75C2" w:rsidRDefault="00FF2A5B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C2">
        <w:rPr>
          <w:rFonts w:ascii="Times New Roman" w:hAnsi="Times New Roman" w:cs="Times New Roman"/>
          <w:sz w:val="24"/>
          <w:szCs w:val="24"/>
        </w:rPr>
        <w:t xml:space="preserve">W dalszej kolejności, Sąd Apelacyjny </w:t>
      </w:r>
      <w:r w:rsidR="00096439" w:rsidRPr="008F75C2">
        <w:rPr>
          <w:rFonts w:ascii="Times New Roman" w:hAnsi="Times New Roman" w:cs="Times New Roman"/>
          <w:sz w:val="24"/>
          <w:szCs w:val="24"/>
        </w:rPr>
        <w:t>oddalił apelację wniesion</w:t>
      </w:r>
      <w:r w:rsidR="008F75C2" w:rsidRPr="008F75C2">
        <w:rPr>
          <w:rFonts w:ascii="Times New Roman" w:hAnsi="Times New Roman" w:cs="Times New Roman"/>
          <w:sz w:val="24"/>
          <w:szCs w:val="24"/>
        </w:rPr>
        <w:t>ą</w:t>
      </w:r>
      <w:r w:rsidR="00096439" w:rsidRPr="008F75C2">
        <w:rPr>
          <w:rFonts w:ascii="Times New Roman" w:hAnsi="Times New Roman" w:cs="Times New Roman"/>
          <w:sz w:val="24"/>
          <w:szCs w:val="24"/>
        </w:rPr>
        <w:t xml:space="preserve"> od wyroku Sądu Okręgowego przez organ rentowy. Sąd II instancji podzielił ustalenia faktyczne poczynione przez Sąd I instancji i przyjął je za własne. Co jednak istotne,</w:t>
      </w:r>
      <w:r w:rsidRPr="008F75C2">
        <w:rPr>
          <w:rFonts w:ascii="Times New Roman" w:hAnsi="Times New Roman" w:cs="Times New Roman"/>
          <w:sz w:val="24"/>
          <w:szCs w:val="24"/>
        </w:rPr>
        <w:t xml:space="preserve"> </w:t>
      </w:r>
      <w:r w:rsidR="00096439" w:rsidRPr="008F75C2">
        <w:rPr>
          <w:rFonts w:ascii="Times New Roman" w:hAnsi="Times New Roman" w:cs="Times New Roman"/>
          <w:sz w:val="24"/>
          <w:szCs w:val="24"/>
        </w:rPr>
        <w:t xml:space="preserve">Sąd Apelacyjny poczynił kilka uwag odnoszących się do kwestii przedłożonych do akt sprawy przez ubezpieczoną (D.S.) kserokopii dokumentów. W pierwszej kolejności, Sąd Apelacyjny w sposób jednoznaczny wskazał, że kserokopia dokumentu nie stanowi dowodu w rozumieniu art. 244 </w:t>
      </w:r>
      <w:r w:rsidR="000B5DD8">
        <w:rPr>
          <w:rFonts w:ascii="Times New Roman" w:hAnsi="Times New Roman" w:cs="Times New Roman"/>
          <w:sz w:val="24"/>
          <w:szCs w:val="24"/>
        </w:rPr>
        <w:t xml:space="preserve">k.p.c. </w:t>
      </w:r>
      <w:r w:rsidR="00096439" w:rsidRPr="008F75C2">
        <w:rPr>
          <w:rFonts w:ascii="Times New Roman" w:hAnsi="Times New Roman" w:cs="Times New Roman"/>
          <w:sz w:val="24"/>
          <w:szCs w:val="24"/>
        </w:rPr>
        <w:t xml:space="preserve">oraz art. 245 k.p.c. Nie powoduje to jednak, że kserokopia nie może być dowodem w postępowaniu cywilnym w ogóle. </w:t>
      </w:r>
      <w:r w:rsidR="008F75C2">
        <w:rPr>
          <w:rFonts w:ascii="Times New Roman" w:hAnsi="Times New Roman" w:cs="Times New Roman"/>
          <w:sz w:val="24"/>
          <w:szCs w:val="24"/>
        </w:rPr>
        <w:t xml:space="preserve">Jak bowiem stwierdził sąd, </w:t>
      </w:r>
      <w:r w:rsidR="008F75C2" w:rsidRPr="008F75C2">
        <w:rPr>
          <w:rFonts w:ascii="Times New Roman" w:hAnsi="Times New Roman" w:cs="Times New Roman"/>
          <w:sz w:val="24"/>
          <w:szCs w:val="24"/>
        </w:rPr>
        <w:t>n</w:t>
      </w:r>
      <w:r w:rsidR="00096439" w:rsidRPr="008F75C2">
        <w:rPr>
          <w:rFonts w:ascii="Times New Roman" w:hAnsi="Times New Roman" w:cs="Times New Roman"/>
          <w:sz w:val="24"/>
          <w:szCs w:val="24"/>
        </w:rPr>
        <w:t>a mocy art. 232</w:t>
      </w:r>
      <w:r w:rsidR="000236C2" w:rsidRPr="008F75C2">
        <w:rPr>
          <w:rFonts w:ascii="Times New Roman" w:hAnsi="Times New Roman" w:cs="Times New Roman"/>
          <w:sz w:val="24"/>
          <w:szCs w:val="24"/>
        </w:rPr>
        <w:t xml:space="preserve"> k.p.c.</w:t>
      </w:r>
      <w:r w:rsidR="00096439" w:rsidRPr="008F75C2">
        <w:rPr>
          <w:rFonts w:ascii="Times New Roman" w:hAnsi="Times New Roman" w:cs="Times New Roman"/>
          <w:sz w:val="24"/>
          <w:szCs w:val="24"/>
        </w:rPr>
        <w:t xml:space="preserve"> w zw. z art. 308 k.p.c. </w:t>
      </w:r>
      <w:r w:rsidR="008F75C2" w:rsidRPr="008F75C2">
        <w:rPr>
          <w:rFonts w:ascii="Times New Roman" w:hAnsi="Times New Roman" w:cs="Times New Roman"/>
          <w:sz w:val="24"/>
          <w:szCs w:val="24"/>
        </w:rPr>
        <w:t xml:space="preserve">odpis dokumentu </w:t>
      </w:r>
      <w:r w:rsidR="00096439" w:rsidRPr="008F75C2">
        <w:rPr>
          <w:rFonts w:ascii="Times New Roman" w:hAnsi="Times New Roman" w:cs="Times New Roman"/>
          <w:sz w:val="24"/>
          <w:szCs w:val="24"/>
        </w:rPr>
        <w:t>stanowi nic innego, jak dowód z innego dokumentu</w:t>
      </w:r>
      <w:r w:rsidR="008D366D">
        <w:rPr>
          <w:rFonts w:ascii="Times New Roman" w:hAnsi="Times New Roman" w:cs="Times New Roman"/>
          <w:sz w:val="24"/>
          <w:szCs w:val="24"/>
        </w:rPr>
        <w:t>,</w:t>
      </w:r>
      <w:r w:rsidR="00096439" w:rsidRPr="008F75C2">
        <w:rPr>
          <w:rFonts w:ascii="Times New Roman" w:hAnsi="Times New Roman" w:cs="Times New Roman"/>
          <w:sz w:val="24"/>
          <w:szCs w:val="24"/>
        </w:rPr>
        <w:t xml:space="preserve"> niż ten określony w art. 243</w:t>
      </w:r>
      <w:r w:rsidR="00096439" w:rsidRPr="008F75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96439" w:rsidRPr="008F75C2">
        <w:rPr>
          <w:rFonts w:ascii="Times New Roman" w:hAnsi="Times New Roman" w:cs="Times New Roman"/>
          <w:sz w:val="24"/>
          <w:szCs w:val="24"/>
        </w:rPr>
        <w:t xml:space="preserve"> k.p.c. </w:t>
      </w:r>
      <w:r w:rsidR="000236C2" w:rsidRPr="008F75C2">
        <w:rPr>
          <w:rFonts w:ascii="Times New Roman" w:hAnsi="Times New Roman" w:cs="Times New Roman"/>
          <w:sz w:val="24"/>
          <w:szCs w:val="24"/>
        </w:rPr>
        <w:t xml:space="preserve">Niezależnie jednak od powyższego, Sąd Apelacyjny zwrócił uwagę, że w sytuacji, w której brak jest oryginału dokumentu i nie jest możliwe jego zlokalizowanie (np. z powodów zlikwidowania spółki i </w:t>
      </w:r>
      <w:r w:rsidR="000B5DD8">
        <w:rPr>
          <w:rFonts w:ascii="Times New Roman" w:hAnsi="Times New Roman" w:cs="Times New Roman"/>
          <w:sz w:val="24"/>
          <w:szCs w:val="24"/>
        </w:rPr>
        <w:t>niemożności</w:t>
      </w:r>
      <w:r w:rsidR="000236C2" w:rsidRPr="008F75C2">
        <w:rPr>
          <w:rFonts w:ascii="Times New Roman" w:hAnsi="Times New Roman" w:cs="Times New Roman"/>
          <w:sz w:val="24"/>
          <w:szCs w:val="24"/>
        </w:rPr>
        <w:t xml:space="preserve"> uzyskania informacji co do przechowawcy dokumentów) istnienie kserokopii może być jedyną drogą prowadzącą do ustalenia ówczesnego istnienia i pochodzenia takiego dokumentu</w:t>
      </w:r>
      <w:r w:rsidR="000236C2" w:rsidRPr="008F75C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0236C2" w:rsidRPr="008F75C2">
        <w:rPr>
          <w:rFonts w:ascii="Times New Roman" w:hAnsi="Times New Roman" w:cs="Times New Roman"/>
          <w:sz w:val="24"/>
          <w:szCs w:val="24"/>
        </w:rPr>
        <w:t>.</w:t>
      </w:r>
    </w:p>
    <w:p w14:paraId="6404007E" w14:textId="77777777" w:rsidR="000236C2" w:rsidRDefault="000236C2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BDD55" w14:textId="62CEC671" w:rsidR="007A5EDC" w:rsidRPr="00B14C6C" w:rsidRDefault="0044439F" w:rsidP="00A92B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6C">
        <w:rPr>
          <w:rFonts w:ascii="Times New Roman" w:hAnsi="Times New Roman" w:cs="Times New Roman"/>
          <w:b/>
          <w:bCs/>
          <w:sz w:val="24"/>
          <w:szCs w:val="24"/>
        </w:rPr>
        <w:t>Dokument w materiale dowodowym sprawy</w:t>
      </w:r>
    </w:p>
    <w:p w14:paraId="5A247BBA" w14:textId="364A8AD6" w:rsidR="009A2EDF" w:rsidRDefault="004C6290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Problematyka glosowanego orzeczenia skłania do </w:t>
      </w:r>
      <w:r w:rsidR="00C641D3">
        <w:rPr>
          <w:rFonts w:ascii="Times New Roman" w:hAnsi="Times New Roman" w:cs="Times New Roman"/>
          <w:sz w:val="24"/>
          <w:szCs w:val="24"/>
        </w:rPr>
        <w:t>podjęcia rozważań odnośnie</w:t>
      </w:r>
      <w:r>
        <w:rPr>
          <w:rFonts w:ascii="Times New Roman" w:hAnsi="Times New Roman" w:cs="Times New Roman"/>
          <w:sz w:val="24"/>
          <w:szCs w:val="24"/>
        </w:rPr>
        <w:t xml:space="preserve"> formy, w </w:t>
      </w:r>
      <w:r w:rsidR="0005616D">
        <w:rPr>
          <w:rFonts w:ascii="Times New Roman" w:hAnsi="Times New Roman" w:cs="Times New Roman"/>
          <w:sz w:val="24"/>
          <w:szCs w:val="24"/>
        </w:rPr>
        <w:t>której</w:t>
      </w:r>
      <w:r>
        <w:rPr>
          <w:rFonts w:ascii="Times New Roman" w:hAnsi="Times New Roman" w:cs="Times New Roman"/>
          <w:sz w:val="24"/>
          <w:szCs w:val="24"/>
        </w:rPr>
        <w:t xml:space="preserve"> strona postępowania powinna przedłożyć do akt sprawy środek dowodowy w postaci dokumentu. </w:t>
      </w:r>
      <w:r w:rsidR="00B14C6C">
        <w:rPr>
          <w:rFonts w:ascii="Times New Roman" w:hAnsi="Times New Roman" w:cs="Times New Roman"/>
          <w:sz w:val="24"/>
          <w:szCs w:val="24"/>
        </w:rPr>
        <w:t xml:space="preserve">Analiza orzecznictwa odnoszącego się do praktycznych aspektów postępowania dowodowego pozwala na sprecyzowanie ogólnej </w:t>
      </w:r>
      <w:r w:rsidR="009A2EDF">
        <w:rPr>
          <w:rFonts w:ascii="Times New Roman" w:hAnsi="Times New Roman" w:cs="Times New Roman"/>
          <w:sz w:val="24"/>
          <w:szCs w:val="24"/>
        </w:rPr>
        <w:t>zasady</w:t>
      </w:r>
      <w:r w:rsidR="00B14C6C">
        <w:rPr>
          <w:rFonts w:ascii="Times New Roman" w:hAnsi="Times New Roman" w:cs="Times New Roman"/>
          <w:sz w:val="24"/>
          <w:szCs w:val="24"/>
        </w:rPr>
        <w:t xml:space="preserve"> zgodnie, z którą strona postępowania powołująca się w treści pism procesowych na </w:t>
      </w:r>
      <w:r w:rsidR="009A2EDF">
        <w:rPr>
          <w:rFonts w:ascii="Times New Roman" w:hAnsi="Times New Roman" w:cs="Times New Roman"/>
          <w:sz w:val="24"/>
          <w:szCs w:val="24"/>
        </w:rPr>
        <w:t>konkretny</w:t>
      </w:r>
      <w:r w:rsidR="00B14C6C">
        <w:rPr>
          <w:rFonts w:ascii="Times New Roman" w:hAnsi="Times New Roman" w:cs="Times New Roman"/>
          <w:sz w:val="24"/>
          <w:szCs w:val="24"/>
        </w:rPr>
        <w:t xml:space="preserve"> dokument powinna mieć świadomość</w:t>
      </w:r>
      <w:r w:rsidR="009A2EDF">
        <w:rPr>
          <w:rFonts w:ascii="Times New Roman" w:hAnsi="Times New Roman" w:cs="Times New Roman"/>
          <w:sz w:val="24"/>
          <w:szCs w:val="24"/>
        </w:rPr>
        <w:t>, iż w określonych</w:t>
      </w:r>
      <w:r w:rsidR="00B14C6C">
        <w:rPr>
          <w:rFonts w:ascii="Times New Roman" w:hAnsi="Times New Roman" w:cs="Times New Roman"/>
          <w:sz w:val="24"/>
          <w:szCs w:val="24"/>
        </w:rPr>
        <w:t xml:space="preserve"> </w:t>
      </w:r>
      <w:r w:rsidR="009A2EDF">
        <w:rPr>
          <w:rFonts w:ascii="Times New Roman" w:hAnsi="Times New Roman" w:cs="Times New Roman"/>
          <w:sz w:val="24"/>
          <w:szCs w:val="24"/>
        </w:rPr>
        <w:t>sytuacjach będzie zobligowana do</w:t>
      </w:r>
      <w:r w:rsidR="00B14C6C">
        <w:rPr>
          <w:rFonts w:ascii="Times New Roman" w:hAnsi="Times New Roman" w:cs="Times New Roman"/>
          <w:sz w:val="24"/>
          <w:szCs w:val="24"/>
        </w:rPr>
        <w:t xml:space="preserve"> złożenia </w:t>
      </w:r>
      <w:r w:rsidR="009A2EDF">
        <w:rPr>
          <w:rFonts w:ascii="Times New Roman" w:hAnsi="Times New Roman" w:cs="Times New Roman"/>
          <w:sz w:val="24"/>
          <w:szCs w:val="24"/>
        </w:rPr>
        <w:t xml:space="preserve">go w oryginale </w:t>
      </w:r>
      <w:r w:rsidR="00B14C6C">
        <w:rPr>
          <w:rFonts w:ascii="Times New Roman" w:hAnsi="Times New Roman" w:cs="Times New Roman"/>
          <w:sz w:val="24"/>
          <w:szCs w:val="24"/>
        </w:rPr>
        <w:t>w poczet materiału dowodowego sprawy</w:t>
      </w:r>
      <w:r w:rsidR="00B14C6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B14C6C">
        <w:rPr>
          <w:rFonts w:ascii="Times New Roman" w:hAnsi="Times New Roman" w:cs="Times New Roman"/>
          <w:sz w:val="24"/>
          <w:szCs w:val="24"/>
        </w:rPr>
        <w:t>.</w:t>
      </w:r>
      <w:r w:rsidR="009A2EDF">
        <w:rPr>
          <w:rFonts w:ascii="Times New Roman" w:hAnsi="Times New Roman" w:cs="Times New Roman"/>
          <w:sz w:val="24"/>
          <w:szCs w:val="24"/>
        </w:rPr>
        <w:t xml:space="preserve"> Powyższe oznacza jednocześnie, iż nie ma </w:t>
      </w:r>
      <w:r w:rsidR="00A47850">
        <w:rPr>
          <w:rFonts w:ascii="Times New Roman" w:hAnsi="Times New Roman" w:cs="Times New Roman"/>
          <w:sz w:val="24"/>
          <w:szCs w:val="24"/>
        </w:rPr>
        <w:t xml:space="preserve">na gruncie obowiązujących przepisów k.p.c. regulacji, która zobowiązuje stronę postępowania, aby każdorazowo – opierając swoje twierdzenia na dowodzie z dokumentu – składała jego </w:t>
      </w:r>
      <w:r w:rsidR="00485B8E">
        <w:rPr>
          <w:rFonts w:ascii="Times New Roman" w:hAnsi="Times New Roman" w:cs="Times New Roman"/>
          <w:sz w:val="24"/>
          <w:szCs w:val="24"/>
        </w:rPr>
        <w:t xml:space="preserve">oryginalny </w:t>
      </w:r>
      <w:r w:rsidR="00A47850">
        <w:rPr>
          <w:rFonts w:ascii="Times New Roman" w:hAnsi="Times New Roman" w:cs="Times New Roman"/>
          <w:sz w:val="24"/>
          <w:szCs w:val="24"/>
        </w:rPr>
        <w:t>egzemplarz</w:t>
      </w:r>
      <w:r w:rsidR="00C774B4">
        <w:rPr>
          <w:rFonts w:ascii="Times New Roman" w:hAnsi="Times New Roman" w:cs="Times New Roman"/>
          <w:sz w:val="24"/>
          <w:szCs w:val="24"/>
        </w:rPr>
        <w:t xml:space="preserve"> </w:t>
      </w:r>
      <w:r w:rsidR="00C774B4">
        <w:rPr>
          <w:rFonts w:ascii="Times New Roman" w:hAnsi="Times New Roman" w:cs="Times New Roman"/>
          <w:sz w:val="24"/>
          <w:szCs w:val="24"/>
        </w:rPr>
        <w:lastRenderedPageBreak/>
        <w:t>do akt sprawy</w:t>
      </w:r>
      <w:r w:rsidR="00532C7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A47850">
        <w:rPr>
          <w:rFonts w:ascii="Times New Roman" w:hAnsi="Times New Roman" w:cs="Times New Roman"/>
          <w:sz w:val="24"/>
          <w:szCs w:val="24"/>
        </w:rPr>
        <w:t xml:space="preserve">. Nie ma zatem bezpośredniej zależności </w:t>
      </w:r>
      <w:r w:rsidR="00485B8E">
        <w:rPr>
          <w:rFonts w:ascii="Times New Roman" w:hAnsi="Times New Roman" w:cs="Times New Roman"/>
          <w:sz w:val="24"/>
          <w:szCs w:val="24"/>
        </w:rPr>
        <w:t xml:space="preserve">pomiędzy wnioskiem strony postępowania o dopuszczenie i przeprowadzenie dowodu z dokumentu, a złożeniem tegoż dokumentu w oryginale. </w:t>
      </w:r>
    </w:p>
    <w:p w14:paraId="4FF4896B" w14:textId="0AF559C0" w:rsidR="005812D1" w:rsidRDefault="00485B8E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Okazuje się zatem, że nie </w:t>
      </w:r>
      <w:r w:rsidR="00E9044F">
        <w:rPr>
          <w:rFonts w:ascii="Times New Roman" w:hAnsi="Times New Roman" w:cs="Times New Roman"/>
          <w:sz w:val="24"/>
          <w:szCs w:val="24"/>
        </w:rPr>
        <w:t>istnieją przeciwskazania co do tego</w:t>
      </w:r>
      <w:r>
        <w:rPr>
          <w:rFonts w:ascii="Times New Roman" w:hAnsi="Times New Roman" w:cs="Times New Roman"/>
          <w:sz w:val="24"/>
          <w:szCs w:val="24"/>
        </w:rPr>
        <w:t>, aby strona postępowania sporządzając pismo procesowe</w:t>
      </w:r>
      <w:r w:rsidR="00E9044F">
        <w:rPr>
          <w:rFonts w:ascii="Times New Roman" w:hAnsi="Times New Roman" w:cs="Times New Roman"/>
          <w:sz w:val="24"/>
          <w:szCs w:val="24"/>
        </w:rPr>
        <w:t xml:space="preserve">, które odwołuje się do dowodu z dokumentu, </w:t>
      </w:r>
      <w:r>
        <w:rPr>
          <w:rFonts w:ascii="Times New Roman" w:hAnsi="Times New Roman" w:cs="Times New Roman"/>
          <w:sz w:val="24"/>
          <w:szCs w:val="24"/>
        </w:rPr>
        <w:t xml:space="preserve">załączyła do </w:t>
      </w:r>
      <w:r w:rsidR="00934942">
        <w:rPr>
          <w:rFonts w:ascii="Times New Roman" w:hAnsi="Times New Roman" w:cs="Times New Roman"/>
          <w:sz w:val="24"/>
          <w:szCs w:val="24"/>
        </w:rPr>
        <w:t>tegoż pisma</w:t>
      </w:r>
      <w:r>
        <w:rPr>
          <w:rFonts w:ascii="Times New Roman" w:hAnsi="Times New Roman" w:cs="Times New Roman"/>
          <w:sz w:val="24"/>
          <w:szCs w:val="24"/>
        </w:rPr>
        <w:t xml:space="preserve"> odpis taki</w:t>
      </w:r>
      <w:r w:rsidR="00934942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dokument</w:t>
      </w:r>
      <w:r w:rsidR="0093494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4942">
        <w:rPr>
          <w:rFonts w:ascii="Times New Roman" w:hAnsi="Times New Roman" w:cs="Times New Roman"/>
          <w:sz w:val="24"/>
          <w:szCs w:val="24"/>
        </w:rPr>
        <w:t>W doktrynie wskazuje się bowiem, że odpis dokumentu nie jest niczym innym, jak „dokumentem, który świadczy o istnieniu innego dokumentu”</w:t>
      </w:r>
      <w:r w:rsidR="0093494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934942">
        <w:rPr>
          <w:rFonts w:ascii="Times New Roman" w:hAnsi="Times New Roman" w:cs="Times New Roman"/>
          <w:sz w:val="24"/>
          <w:szCs w:val="24"/>
        </w:rPr>
        <w:t>. Co więcej, wskazuje się również, że zasadniczo strony procesu częściej do akt sprawy załączają właśnie odpisy dokumentów, aniżeli ich oryginały</w:t>
      </w:r>
      <w:r w:rsidR="00532C7B">
        <w:rPr>
          <w:rFonts w:ascii="Times New Roman" w:hAnsi="Times New Roman" w:cs="Times New Roman"/>
          <w:sz w:val="24"/>
          <w:szCs w:val="24"/>
        </w:rPr>
        <w:t xml:space="preserve"> </w:t>
      </w:r>
      <w:r w:rsidR="00151009">
        <w:rPr>
          <w:rFonts w:ascii="Times New Roman" w:hAnsi="Times New Roman" w:cs="Times New Roman"/>
          <w:sz w:val="24"/>
          <w:szCs w:val="24"/>
        </w:rPr>
        <w:t>– najczęściej przybi</w:t>
      </w:r>
      <w:r w:rsidR="00532C7B">
        <w:rPr>
          <w:rFonts w:ascii="Times New Roman" w:hAnsi="Times New Roman" w:cs="Times New Roman"/>
          <w:sz w:val="24"/>
          <w:szCs w:val="24"/>
        </w:rPr>
        <w:t>erają</w:t>
      </w:r>
      <w:r w:rsidR="00151009">
        <w:rPr>
          <w:rFonts w:ascii="Times New Roman" w:hAnsi="Times New Roman" w:cs="Times New Roman"/>
          <w:sz w:val="24"/>
          <w:szCs w:val="24"/>
        </w:rPr>
        <w:t xml:space="preserve"> one formę kserokopii</w:t>
      </w:r>
      <w:r w:rsidR="0015100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151009">
        <w:rPr>
          <w:rFonts w:ascii="Times New Roman" w:hAnsi="Times New Roman" w:cs="Times New Roman"/>
          <w:sz w:val="24"/>
          <w:szCs w:val="24"/>
        </w:rPr>
        <w:t>.</w:t>
      </w:r>
      <w:r w:rsidR="00C44356">
        <w:rPr>
          <w:rFonts w:ascii="Times New Roman" w:hAnsi="Times New Roman" w:cs="Times New Roman"/>
          <w:sz w:val="24"/>
          <w:szCs w:val="24"/>
        </w:rPr>
        <w:t xml:space="preserve"> Przyjęcie takiego założenia uzasadnione jest przede wszystkim kwestiami praktycznymi – może bowiem okazać się, iż dany oryginał dokumentu będzie stronie postępowania niezbędny nie tylko na potrzeby trwającego postępowania cywilnego. Złożenie zatem do akt sprawy jedynie jego odpisu nie </w:t>
      </w:r>
      <w:r w:rsidR="008B07B8">
        <w:rPr>
          <w:rFonts w:ascii="Times New Roman" w:hAnsi="Times New Roman" w:cs="Times New Roman"/>
          <w:sz w:val="24"/>
          <w:szCs w:val="24"/>
        </w:rPr>
        <w:t>sprawi</w:t>
      </w:r>
      <w:r w:rsidR="00C44356">
        <w:rPr>
          <w:rFonts w:ascii="Times New Roman" w:hAnsi="Times New Roman" w:cs="Times New Roman"/>
          <w:sz w:val="24"/>
          <w:szCs w:val="24"/>
        </w:rPr>
        <w:t xml:space="preserve">, że </w:t>
      </w:r>
      <w:r w:rsidR="008B07B8">
        <w:rPr>
          <w:rFonts w:ascii="Times New Roman" w:hAnsi="Times New Roman" w:cs="Times New Roman"/>
          <w:sz w:val="24"/>
          <w:szCs w:val="24"/>
        </w:rPr>
        <w:t xml:space="preserve">strona </w:t>
      </w:r>
      <w:r w:rsidR="001B752E">
        <w:rPr>
          <w:rFonts w:ascii="Times New Roman" w:hAnsi="Times New Roman" w:cs="Times New Roman"/>
          <w:sz w:val="24"/>
          <w:szCs w:val="24"/>
        </w:rPr>
        <w:t xml:space="preserve">pozbędzie </w:t>
      </w:r>
      <w:r w:rsidR="008B07B8">
        <w:rPr>
          <w:rFonts w:ascii="Times New Roman" w:hAnsi="Times New Roman" w:cs="Times New Roman"/>
          <w:sz w:val="24"/>
          <w:szCs w:val="24"/>
        </w:rPr>
        <w:t>się oryginału dokumentu, którym dysponuje</w:t>
      </w:r>
      <w:r w:rsidR="008B07B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8B07B8">
        <w:rPr>
          <w:rFonts w:ascii="Times New Roman" w:hAnsi="Times New Roman" w:cs="Times New Roman"/>
          <w:sz w:val="24"/>
          <w:szCs w:val="24"/>
        </w:rPr>
        <w:t>. Będzie to również istotne z punktu widzenia ewentualnej, późniejszej konieczności okazania w toku postępowania cywilnego oryginału przedmiotowego dokumentu.</w:t>
      </w:r>
    </w:p>
    <w:p w14:paraId="690AA6FE" w14:textId="77777777" w:rsidR="0044439F" w:rsidRDefault="0044439F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AD110" w14:textId="2B2F530E" w:rsidR="0044439F" w:rsidRPr="001579DE" w:rsidRDefault="008A6001" w:rsidP="00A92B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Żądanie</w:t>
      </w:r>
      <w:r w:rsidR="00E119EA" w:rsidRPr="001579DE">
        <w:rPr>
          <w:rFonts w:ascii="Times New Roman" w:hAnsi="Times New Roman" w:cs="Times New Roman"/>
          <w:b/>
          <w:bCs/>
          <w:sz w:val="24"/>
          <w:szCs w:val="24"/>
        </w:rPr>
        <w:t xml:space="preserve"> złożenia oryginału dokumentu – art. 129 k.p.c. </w:t>
      </w:r>
    </w:p>
    <w:p w14:paraId="3D5680BD" w14:textId="2EC7685C" w:rsidR="004C6290" w:rsidRDefault="001579DE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już zostało to wskazane, strona postępowania może zostać zobligowana do przedłożenia oryginału dokumentu</w:t>
      </w:r>
      <w:r w:rsidR="00E9044F">
        <w:rPr>
          <w:rFonts w:ascii="Times New Roman" w:hAnsi="Times New Roman" w:cs="Times New Roman"/>
          <w:sz w:val="24"/>
          <w:szCs w:val="24"/>
        </w:rPr>
        <w:t xml:space="preserve">, do którego treści odnosi się </w:t>
      </w:r>
      <w:r>
        <w:rPr>
          <w:rFonts w:ascii="Times New Roman" w:hAnsi="Times New Roman" w:cs="Times New Roman"/>
          <w:sz w:val="24"/>
          <w:szCs w:val="24"/>
        </w:rPr>
        <w:t xml:space="preserve">w toku procesu. Zgodnie bowiem z art. 129 § 1 k.p.c. oponent procesowy może żądać, aby strona przedstawiła w oryginale dokument, na który się powołuje. Przedstawienie </w:t>
      </w:r>
      <w:r w:rsidR="00E9044F">
        <w:rPr>
          <w:rFonts w:ascii="Times New Roman" w:hAnsi="Times New Roman" w:cs="Times New Roman"/>
          <w:sz w:val="24"/>
          <w:szCs w:val="24"/>
        </w:rPr>
        <w:t xml:space="preserve">oryginału dokumentu </w:t>
      </w:r>
      <w:r>
        <w:rPr>
          <w:rFonts w:ascii="Times New Roman" w:hAnsi="Times New Roman" w:cs="Times New Roman"/>
          <w:sz w:val="24"/>
          <w:szCs w:val="24"/>
        </w:rPr>
        <w:t>powinno mieć miejsce w sądzie, jeszcze przed rozprawą. Jeśli zatem strona postępowania w piśmie procesowym przedstawiła swoje twierdzenia i załączyła do tegoż pisma odpis dokumentu (</w:t>
      </w:r>
      <w:r w:rsidR="00E9044F">
        <w:rPr>
          <w:rFonts w:ascii="Times New Roman" w:hAnsi="Times New Roman" w:cs="Times New Roman"/>
          <w:sz w:val="24"/>
          <w:szCs w:val="24"/>
        </w:rPr>
        <w:t xml:space="preserve">np. </w:t>
      </w:r>
      <w:r>
        <w:rPr>
          <w:rFonts w:ascii="Times New Roman" w:hAnsi="Times New Roman" w:cs="Times New Roman"/>
          <w:sz w:val="24"/>
          <w:szCs w:val="24"/>
        </w:rPr>
        <w:t xml:space="preserve">w postaci kserokopii) to w </w:t>
      </w:r>
      <w:r>
        <w:rPr>
          <w:rFonts w:ascii="Times New Roman" w:hAnsi="Times New Roman" w:cs="Times New Roman"/>
          <w:sz w:val="24"/>
          <w:szCs w:val="24"/>
        </w:rPr>
        <w:lastRenderedPageBreak/>
        <w:t>momencie złożenia przez przeciwnika procesowego żądania, o którym mowa w art. 129 § 1 k.p.c. – zobligowana jest do przedłożenia oryginału tegoż dokumentu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CE4F5" w14:textId="50CE73AA" w:rsidR="004C6290" w:rsidRDefault="004076BF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idzie o samo zażądanie przedłożenia oryginału dokumentu, wskazać należy na kilka kwestii. </w:t>
      </w:r>
      <w:r w:rsidR="005821D8">
        <w:rPr>
          <w:rFonts w:ascii="Times New Roman" w:hAnsi="Times New Roman" w:cs="Times New Roman"/>
          <w:sz w:val="24"/>
          <w:szCs w:val="24"/>
        </w:rPr>
        <w:t>Po pierwsze</w:t>
      </w:r>
      <w:r>
        <w:rPr>
          <w:rFonts w:ascii="Times New Roman" w:hAnsi="Times New Roman" w:cs="Times New Roman"/>
          <w:sz w:val="24"/>
          <w:szCs w:val="24"/>
        </w:rPr>
        <w:t>, nie ma żadne</w:t>
      </w:r>
      <w:r w:rsidR="005821D8">
        <w:rPr>
          <w:rFonts w:ascii="Times New Roman" w:hAnsi="Times New Roman" w:cs="Times New Roman"/>
          <w:sz w:val="24"/>
          <w:szCs w:val="24"/>
        </w:rPr>
        <w:t>go sformalizowanego postępowania w tym zakresie. W doktrynie podkreśla się, że przedstawienie żądania przedłożenia przez przeciwnika procesowego oryginału dokumentu może mieć miejsce zarówno w treści pisma procesowego, jak i w formie ustnej podczas rozprawy</w:t>
      </w:r>
      <w:r w:rsidR="005821D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5821D8">
        <w:rPr>
          <w:rFonts w:ascii="Times New Roman" w:hAnsi="Times New Roman" w:cs="Times New Roman"/>
          <w:sz w:val="24"/>
          <w:szCs w:val="24"/>
        </w:rPr>
        <w:t xml:space="preserve">. </w:t>
      </w:r>
      <w:r w:rsidR="001B3123">
        <w:rPr>
          <w:rFonts w:ascii="Times New Roman" w:hAnsi="Times New Roman" w:cs="Times New Roman"/>
          <w:sz w:val="24"/>
          <w:szCs w:val="24"/>
        </w:rPr>
        <w:t xml:space="preserve">Wydaje się, że </w:t>
      </w:r>
      <w:r w:rsidR="005821D8">
        <w:rPr>
          <w:rFonts w:ascii="Times New Roman" w:hAnsi="Times New Roman" w:cs="Times New Roman"/>
          <w:sz w:val="24"/>
          <w:szCs w:val="24"/>
        </w:rPr>
        <w:t xml:space="preserve">jeśli strona jest zastępowana przez profesjonalnego pełnomocnika </w:t>
      </w:r>
      <w:r w:rsidR="00E9044F">
        <w:rPr>
          <w:rFonts w:ascii="Times New Roman" w:hAnsi="Times New Roman" w:cs="Times New Roman"/>
          <w:sz w:val="24"/>
          <w:szCs w:val="24"/>
        </w:rPr>
        <w:t xml:space="preserve">i sporządza on pismo procesowe - </w:t>
      </w:r>
      <w:r w:rsidR="005821D8">
        <w:rPr>
          <w:rFonts w:ascii="Times New Roman" w:hAnsi="Times New Roman" w:cs="Times New Roman"/>
          <w:sz w:val="24"/>
          <w:szCs w:val="24"/>
        </w:rPr>
        <w:t xml:space="preserve">przedmiotowe żądanie powinno znaleźć się jednak wprost w petitum </w:t>
      </w:r>
      <w:r w:rsidR="00E9044F">
        <w:rPr>
          <w:rFonts w:ascii="Times New Roman" w:hAnsi="Times New Roman" w:cs="Times New Roman"/>
          <w:sz w:val="24"/>
          <w:szCs w:val="24"/>
        </w:rPr>
        <w:t>tegoż pisma</w:t>
      </w:r>
      <w:r w:rsidR="005821D8">
        <w:rPr>
          <w:rFonts w:ascii="Times New Roman" w:hAnsi="Times New Roman" w:cs="Times New Roman"/>
          <w:sz w:val="24"/>
          <w:szCs w:val="24"/>
        </w:rPr>
        <w:t>. Zgodnie bowiem z art. 128</w:t>
      </w:r>
      <w:r w:rsidR="005821D8" w:rsidRPr="005821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821D8">
        <w:rPr>
          <w:rFonts w:ascii="Times New Roman" w:hAnsi="Times New Roman" w:cs="Times New Roman"/>
          <w:sz w:val="24"/>
          <w:szCs w:val="24"/>
        </w:rPr>
        <w:t xml:space="preserve"> k.p.c., jeśli pismo jest wnoszone przez stronę z</w:t>
      </w:r>
      <w:r w:rsidR="005821D8" w:rsidRPr="005821D8">
        <w:rPr>
          <w:rFonts w:ascii="Times New Roman" w:hAnsi="Times New Roman" w:cs="Times New Roman"/>
          <w:sz w:val="24"/>
          <w:szCs w:val="24"/>
        </w:rPr>
        <w:t>astępowaną przez adwokata, radcę prawnego, rzecznika patentowego lub Prokuratorię Generalną Rzeczypospolitej Polskiej</w:t>
      </w:r>
      <w:r w:rsidR="005821D8">
        <w:rPr>
          <w:rFonts w:ascii="Times New Roman" w:hAnsi="Times New Roman" w:cs="Times New Roman"/>
          <w:sz w:val="24"/>
          <w:szCs w:val="24"/>
        </w:rPr>
        <w:t xml:space="preserve"> powinno zawierać w swojej treści wyraźnie wyartykułowane oświadczenia, twierdzenia oraz wnioski, w tym wnioski dowodowe</w:t>
      </w:r>
      <w:r w:rsidR="005821D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5821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44EB5" w14:textId="4BE7FA0F" w:rsidR="001B3123" w:rsidRDefault="001B3123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Uzupełniająco należy wskazać, że pomimo odformalizowania postępowania w zakresie samego złożenia żądania co do konieczności przedstawienia oryginału dokumentu, </w:t>
      </w:r>
      <w:r w:rsidR="00B8310D">
        <w:rPr>
          <w:rFonts w:ascii="Times New Roman" w:hAnsi="Times New Roman" w:cs="Times New Roman"/>
          <w:sz w:val="24"/>
          <w:szCs w:val="24"/>
        </w:rPr>
        <w:t>podkreślenia wymaga</w:t>
      </w:r>
      <w:r>
        <w:rPr>
          <w:rFonts w:ascii="Times New Roman" w:hAnsi="Times New Roman" w:cs="Times New Roman"/>
          <w:sz w:val="24"/>
          <w:szCs w:val="24"/>
        </w:rPr>
        <w:t xml:space="preserve">, że przedmiotowe żądanie musi zostać </w:t>
      </w:r>
      <w:r w:rsidR="00D362EF">
        <w:rPr>
          <w:rFonts w:ascii="Times New Roman" w:hAnsi="Times New Roman" w:cs="Times New Roman"/>
          <w:sz w:val="24"/>
          <w:szCs w:val="24"/>
        </w:rPr>
        <w:t>przedstawione</w:t>
      </w:r>
      <w:r>
        <w:rPr>
          <w:rFonts w:ascii="Times New Roman" w:hAnsi="Times New Roman" w:cs="Times New Roman"/>
          <w:sz w:val="24"/>
          <w:szCs w:val="24"/>
        </w:rPr>
        <w:t xml:space="preserve"> w sposób wyraźny, a nie dorozumiany. Innymi słowy, sama polemika przeciwnika procesowego z treścią przedstawionych odpisów dokumentów nie powinna być w sposób dorozumiany uznawana za sformułowanie żądania co do złożenia oryginałów dokumentów. </w:t>
      </w:r>
    </w:p>
    <w:p w14:paraId="52B9F17B" w14:textId="72275303" w:rsidR="001B3123" w:rsidRDefault="003F267B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wskazać</w:t>
      </w:r>
      <w:r w:rsidR="001B3123">
        <w:rPr>
          <w:rFonts w:ascii="Times New Roman" w:hAnsi="Times New Roman" w:cs="Times New Roman"/>
          <w:sz w:val="24"/>
          <w:szCs w:val="24"/>
        </w:rPr>
        <w:t>, że złożenie przez stronę postępowania</w:t>
      </w:r>
      <w:r>
        <w:rPr>
          <w:rFonts w:ascii="Times New Roman" w:hAnsi="Times New Roman" w:cs="Times New Roman"/>
          <w:sz w:val="24"/>
          <w:szCs w:val="24"/>
        </w:rPr>
        <w:t xml:space="preserve"> żądania</w:t>
      </w:r>
      <w:r w:rsidR="001B3123">
        <w:rPr>
          <w:rFonts w:ascii="Times New Roman" w:hAnsi="Times New Roman" w:cs="Times New Roman"/>
          <w:sz w:val="24"/>
          <w:szCs w:val="24"/>
        </w:rPr>
        <w:t>, o którym mowa w art. 129 § 1 k.p.c. automatycznie aktualizuje konieczność przedstawienia oryginału dokumentu przez oponenta procesowego. Innymi słowy, odbywa się to bez ingerencji sądu, którego rola sprowadza się do zawiadomienia o tymże fakcie stron</w:t>
      </w:r>
      <w:r w:rsidR="00B8310D">
        <w:rPr>
          <w:rFonts w:ascii="Times New Roman" w:hAnsi="Times New Roman" w:cs="Times New Roman"/>
          <w:sz w:val="24"/>
          <w:szCs w:val="24"/>
        </w:rPr>
        <w:t>y</w:t>
      </w:r>
      <w:r w:rsidR="001B3123">
        <w:rPr>
          <w:rFonts w:ascii="Times New Roman" w:hAnsi="Times New Roman" w:cs="Times New Roman"/>
          <w:sz w:val="24"/>
          <w:szCs w:val="24"/>
        </w:rPr>
        <w:t xml:space="preserve"> postępowania </w:t>
      </w:r>
      <w:r w:rsidR="00973FD1">
        <w:rPr>
          <w:rFonts w:ascii="Times New Roman" w:hAnsi="Times New Roman" w:cs="Times New Roman"/>
          <w:sz w:val="24"/>
          <w:szCs w:val="24"/>
        </w:rPr>
        <w:t>powołując</w:t>
      </w:r>
      <w:r w:rsidR="00B8310D">
        <w:rPr>
          <w:rFonts w:ascii="Times New Roman" w:hAnsi="Times New Roman" w:cs="Times New Roman"/>
          <w:sz w:val="24"/>
          <w:szCs w:val="24"/>
        </w:rPr>
        <w:t>ej</w:t>
      </w:r>
      <w:r w:rsidR="00973FD1">
        <w:rPr>
          <w:rFonts w:ascii="Times New Roman" w:hAnsi="Times New Roman" w:cs="Times New Roman"/>
          <w:sz w:val="24"/>
          <w:szCs w:val="24"/>
        </w:rPr>
        <w:t xml:space="preserve"> się na dokument</w:t>
      </w:r>
      <w:r w:rsidR="001B312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1B3123">
        <w:rPr>
          <w:rFonts w:ascii="Times New Roman" w:hAnsi="Times New Roman" w:cs="Times New Roman"/>
          <w:sz w:val="24"/>
          <w:szCs w:val="24"/>
        </w:rPr>
        <w:t>.</w:t>
      </w:r>
    </w:p>
    <w:p w14:paraId="27E324BF" w14:textId="182C8F28" w:rsidR="00C87F37" w:rsidRDefault="001B3123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art. 129 § 1 k.p.c. nie został również określony jakikolwiek graniczny moment postępowania, w którym można </w:t>
      </w:r>
      <w:r w:rsidR="003F267B">
        <w:rPr>
          <w:rFonts w:ascii="Times New Roman" w:hAnsi="Times New Roman" w:cs="Times New Roman"/>
          <w:sz w:val="24"/>
          <w:szCs w:val="24"/>
        </w:rPr>
        <w:t>złożyć</w:t>
      </w:r>
      <w:r>
        <w:rPr>
          <w:rFonts w:ascii="Times New Roman" w:hAnsi="Times New Roman" w:cs="Times New Roman"/>
          <w:sz w:val="24"/>
          <w:szCs w:val="24"/>
        </w:rPr>
        <w:t xml:space="preserve"> omawiane żądanie. Jedyne co zostało wskazane to fakt, iż ma mieć to miejsce „przed rozprawą”. W doktrynie podkreśla się, iż przedstawienie oryginału dokumentu w sądzie powinno mieć miejsce na tyle wcześnie, aby strona żądająca mogła się z nim zapoznać przed rozprawą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. Należy bowiem wziąć pod uwagę, że skoro oryginał dokumentu zostanie złożony w sądzie to strona postępowania, która będzie chciała zapoznać się z jego treścią </w:t>
      </w:r>
      <w:r w:rsidR="00C87F37">
        <w:rPr>
          <w:rFonts w:ascii="Times New Roman" w:hAnsi="Times New Roman" w:cs="Times New Roman"/>
          <w:sz w:val="24"/>
          <w:szCs w:val="24"/>
        </w:rPr>
        <w:t>przed posiedzeniem sądowym zobligowana zostanie do samodzielnego przeglądania akt sprawy</w:t>
      </w:r>
      <w:r w:rsidR="00973FD1">
        <w:rPr>
          <w:rFonts w:ascii="Times New Roman" w:hAnsi="Times New Roman" w:cs="Times New Roman"/>
          <w:sz w:val="24"/>
          <w:szCs w:val="24"/>
        </w:rPr>
        <w:t xml:space="preserve">, co będzie się każdorazowo wiązało z </w:t>
      </w:r>
      <w:r w:rsidR="003F267B">
        <w:rPr>
          <w:rFonts w:ascii="Times New Roman" w:hAnsi="Times New Roman" w:cs="Times New Roman"/>
          <w:sz w:val="24"/>
          <w:szCs w:val="24"/>
        </w:rPr>
        <w:t xml:space="preserve">koniecznością przybycia </w:t>
      </w:r>
      <w:r w:rsidR="00973FD1">
        <w:rPr>
          <w:rFonts w:ascii="Times New Roman" w:hAnsi="Times New Roman" w:cs="Times New Roman"/>
          <w:sz w:val="24"/>
          <w:szCs w:val="24"/>
        </w:rPr>
        <w:t>do budynku sądu</w:t>
      </w:r>
      <w:r w:rsidR="00C87F37">
        <w:rPr>
          <w:rFonts w:ascii="Times New Roman" w:hAnsi="Times New Roman" w:cs="Times New Roman"/>
          <w:sz w:val="24"/>
          <w:szCs w:val="24"/>
        </w:rPr>
        <w:t>.</w:t>
      </w:r>
    </w:p>
    <w:p w14:paraId="7F40F67F" w14:textId="3CC65253" w:rsidR="001B3123" w:rsidRDefault="001B3123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5B">
        <w:rPr>
          <w:rFonts w:ascii="Times New Roman" w:hAnsi="Times New Roman" w:cs="Times New Roman"/>
          <w:sz w:val="24"/>
          <w:szCs w:val="24"/>
        </w:rPr>
        <w:t>Alternatywę dla konieczności złożenia przez stronę postępowania oryginału dokumentu przedstawia</w:t>
      </w:r>
      <w:r w:rsidR="008A6001">
        <w:rPr>
          <w:rFonts w:ascii="Times New Roman" w:hAnsi="Times New Roman" w:cs="Times New Roman"/>
          <w:sz w:val="24"/>
          <w:szCs w:val="24"/>
        </w:rPr>
        <w:t>ją</w:t>
      </w:r>
      <w:r w:rsidRPr="0063045B">
        <w:rPr>
          <w:rFonts w:ascii="Times New Roman" w:hAnsi="Times New Roman" w:cs="Times New Roman"/>
          <w:sz w:val="24"/>
          <w:szCs w:val="24"/>
        </w:rPr>
        <w:t xml:space="preserve"> art. 129 § 2 </w:t>
      </w:r>
      <w:r w:rsidR="008A6001">
        <w:rPr>
          <w:rFonts w:ascii="Times New Roman" w:hAnsi="Times New Roman" w:cs="Times New Roman"/>
          <w:sz w:val="24"/>
          <w:szCs w:val="24"/>
        </w:rPr>
        <w:t>i § 2</w:t>
      </w:r>
      <w:r w:rsidR="008A6001" w:rsidRPr="008A60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6001">
        <w:rPr>
          <w:rFonts w:ascii="Times New Roman" w:hAnsi="Times New Roman" w:cs="Times New Roman"/>
          <w:sz w:val="24"/>
          <w:szCs w:val="24"/>
        </w:rPr>
        <w:t xml:space="preserve"> </w:t>
      </w:r>
      <w:r w:rsidRPr="0063045B">
        <w:rPr>
          <w:rFonts w:ascii="Times New Roman" w:hAnsi="Times New Roman" w:cs="Times New Roman"/>
          <w:sz w:val="24"/>
          <w:szCs w:val="24"/>
        </w:rPr>
        <w:t>k.p.c. Regulacj</w:t>
      </w:r>
      <w:r w:rsidR="008A6001">
        <w:rPr>
          <w:rFonts w:ascii="Times New Roman" w:hAnsi="Times New Roman" w:cs="Times New Roman"/>
          <w:sz w:val="24"/>
          <w:szCs w:val="24"/>
        </w:rPr>
        <w:t>e</w:t>
      </w:r>
      <w:r w:rsidRPr="0063045B">
        <w:rPr>
          <w:rFonts w:ascii="Times New Roman" w:hAnsi="Times New Roman" w:cs="Times New Roman"/>
          <w:sz w:val="24"/>
          <w:szCs w:val="24"/>
        </w:rPr>
        <w:t xml:space="preserve"> t</w:t>
      </w:r>
      <w:r w:rsidR="008A6001">
        <w:rPr>
          <w:rFonts w:ascii="Times New Roman" w:hAnsi="Times New Roman" w:cs="Times New Roman"/>
          <w:sz w:val="24"/>
          <w:szCs w:val="24"/>
        </w:rPr>
        <w:t>e</w:t>
      </w:r>
      <w:r w:rsidRPr="0063045B">
        <w:rPr>
          <w:rFonts w:ascii="Times New Roman" w:hAnsi="Times New Roman" w:cs="Times New Roman"/>
          <w:sz w:val="24"/>
          <w:szCs w:val="24"/>
        </w:rPr>
        <w:t xml:space="preserve"> umożliwia</w:t>
      </w:r>
      <w:r w:rsidR="008A6001">
        <w:rPr>
          <w:rFonts w:ascii="Times New Roman" w:hAnsi="Times New Roman" w:cs="Times New Roman"/>
          <w:sz w:val="24"/>
          <w:szCs w:val="24"/>
        </w:rPr>
        <w:t>ją</w:t>
      </w:r>
      <w:r w:rsidRPr="0063045B">
        <w:rPr>
          <w:rFonts w:ascii="Times New Roman" w:hAnsi="Times New Roman" w:cs="Times New Roman"/>
          <w:sz w:val="24"/>
          <w:szCs w:val="24"/>
        </w:rPr>
        <w:t xml:space="preserve"> bowiem dokonanie </w:t>
      </w:r>
      <w:r w:rsidR="00A07C8B" w:rsidRPr="0063045B">
        <w:rPr>
          <w:rFonts w:ascii="Times New Roman" w:hAnsi="Times New Roman" w:cs="Times New Roman"/>
          <w:sz w:val="24"/>
          <w:szCs w:val="24"/>
        </w:rPr>
        <w:t>pewnego rodzaju kwalifikacji odpisu dokumentu</w:t>
      </w:r>
      <w:r w:rsidR="008A6001">
        <w:rPr>
          <w:rFonts w:ascii="Times New Roman" w:hAnsi="Times New Roman" w:cs="Times New Roman"/>
          <w:sz w:val="24"/>
          <w:szCs w:val="24"/>
        </w:rPr>
        <w:t xml:space="preserve"> (w formie tradycyjnej albo elektronicznej)</w:t>
      </w:r>
      <w:r w:rsidR="00A07C8B" w:rsidRPr="0063045B">
        <w:rPr>
          <w:rFonts w:ascii="Times New Roman" w:hAnsi="Times New Roman" w:cs="Times New Roman"/>
          <w:sz w:val="24"/>
          <w:szCs w:val="24"/>
        </w:rPr>
        <w:t xml:space="preserve">. </w:t>
      </w:r>
      <w:r w:rsidR="008A6001">
        <w:rPr>
          <w:rFonts w:ascii="Times New Roman" w:hAnsi="Times New Roman" w:cs="Times New Roman"/>
          <w:sz w:val="24"/>
          <w:szCs w:val="24"/>
        </w:rPr>
        <w:t>Wspomniana</w:t>
      </w:r>
      <w:r w:rsidR="00A07C8B" w:rsidRPr="0063045B">
        <w:rPr>
          <w:rFonts w:ascii="Times New Roman" w:hAnsi="Times New Roman" w:cs="Times New Roman"/>
          <w:sz w:val="24"/>
          <w:szCs w:val="24"/>
        </w:rPr>
        <w:t xml:space="preserve"> kwalifikacja dokonywana jest przez poświadczenie odpisu dokumentu za zgodność z oryginałem. </w:t>
      </w:r>
      <w:r w:rsidR="0063045B">
        <w:rPr>
          <w:rFonts w:ascii="Times New Roman" w:hAnsi="Times New Roman" w:cs="Times New Roman"/>
          <w:sz w:val="24"/>
          <w:szCs w:val="24"/>
        </w:rPr>
        <w:t>P</w:t>
      </w:r>
      <w:r w:rsidR="00A07C8B" w:rsidRPr="0063045B">
        <w:rPr>
          <w:rFonts w:ascii="Times New Roman" w:hAnsi="Times New Roman" w:cs="Times New Roman"/>
          <w:sz w:val="24"/>
          <w:szCs w:val="24"/>
        </w:rPr>
        <w:t xml:space="preserve">odmiotami uprawnionymi do wykonania poświadczenia są: </w:t>
      </w:r>
      <w:r w:rsidR="0063045B" w:rsidRPr="0063045B">
        <w:rPr>
          <w:rFonts w:ascii="Times New Roman" w:hAnsi="Times New Roman" w:cs="Times New Roman"/>
          <w:sz w:val="24"/>
          <w:szCs w:val="24"/>
        </w:rPr>
        <w:t>notariusz, profesjonalny pełnomocnik reprezentujący stronę postępowania, a więc adwokat, radca prawny oraz rzecznik patentowy</w:t>
      </w:r>
      <w:r w:rsidR="00973FD1">
        <w:rPr>
          <w:rFonts w:ascii="Times New Roman" w:hAnsi="Times New Roman" w:cs="Times New Roman"/>
          <w:sz w:val="24"/>
          <w:szCs w:val="24"/>
        </w:rPr>
        <w:t>, jak również</w:t>
      </w:r>
      <w:r w:rsidR="0063045B" w:rsidRPr="0063045B">
        <w:rPr>
          <w:rFonts w:ascii="Times New Roman" w:hAnsi="Times New Roman" w:cs="Times New Roman"/>
          <w:sz w:val="24"/>
          <w:szCs w:val="24"/>
        </w:rPr>
        <w:t xml:space="preserve"> radca Prokuratorii Generalnej Rzeczypospolitej Polskiej</w:t>
      </w:r>
      <w:r w:rsidR="0088528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63045B" w:rsidRPr="0063045B">
        <w:rPr>
          <w:rFonts w:ascii="Times New Roman" w:hAnsi="Times New Roman" w:cs="Times New Roman"/>
          <w:sz w:val="24"/>
          <w:szCs w:val="24"/>
        </w:rPr>
        <w:t xml:space="preserve">. </w:t>
      </w:r>
      <w:r w:rsidR="0063045B">
        <w:rPr>
          <w:rFonts w:ascii="Times New Roman" w:hAnsi="Times New Roman" w:cs="Times New Roman"/>
          <w:sz w:val="24"/>
          <w:szCs w:val="24"/>
        </w:rPr>
        <w:t>Co znamienne, przedmiotowe poświadczenie za zgodność z oryginałem ma charakter dokumentu urzędowego</w:t>
      </w:r>
      <w:r w:rsidR="007D07A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DE53F5">
        <w:rPr>
          <w:rFonts w:ascii="Times New Roman" w:hAnsi="Times New Roman" w:cs="Times New Roman"/>
          <w:sz w:val="24"/>
          <w:szCs w:val="24"/>
        </w:rPr>
        <w:t>, co</w:t>
      </w:r>
      <w:r w:rsidR="0063045B">
        <w:rPr>
          <w:rFonts w:ascii="Times New Roman" w:hAnsi="Times New Roman" w:cs="Times New Roman"/>
          <w:sz w:val="24"/>
          <w:szCs w:val="24"/>
        </w:rPr>
        <w:t xml:space="preserve"> </w:t>
      </w:r>
      <w:r w:rsidR="00DE53F5">
        <w:rPr>
          <w:rFonts w:ascii="Times New Roman" w:hAnsi="Times New Roman" w:cs="Times New Roman"/>
          <w:sz w:val="24"/>
          <w:szCs w:val="24"/>
        </w:rPr>
        <w:t>o</w:t>
      </w:r>
      <w:r w:rsidR="008A6001">
        <w:rPr>
          <w:rFonts w:ascii="Times New Roman" w:hAnsi="Times New Roman" w:cs="Times New Roman"/>
          <w:sz w:val="24"/>
          <w:szCs w:val="24"/>
        </w:rPr>
        <w:t>znacza, że korzysta z domniemania prawdziwości i z domniemania zgodności odpisu dokumentu z jego oryginałem</w:t>
      </w:r>
      <w:r w:rsidR="008A600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8A6001">
        <w:rPr>
          <w:rFonts w:ascii="Times New Roman" w:hAnsi="Times New Roman" w:cs="Times New Roman"/>
          <w:sz w:val="24"/>
          <w:szCs w:val="24"/>
        </w:rPr>
        <w:t>.</w:t>
      </w:r>
      <w:r w:rsidR="007B0F39">
        <w:rPr>
          <w:rFonts w:ascii="Times New Roman" w:hAnsi="Times New Roman" w:cs="Times New Roman"/>
          <w:sz w:val="24"/>
          <w:szCs w:val="24"/>
        </w:rPr>
        <w:t xml:space="preserve"> W żadnej </w:t>
      </w:r>
      <w:r w:rsidR="00B8310D">
        <w:rPr>
          <w:rFonts w:ascii="Times New Roman" w:hAnsi="Times New Roman" w:cs="Times New Roman"/>
          <w:sz w:val="24"/>
          <w:szCs w:val="24"/>
        </w:rPr>
        <w:t xml:space="preserve">jednak </w:t>
      </w:r>
      <w:r w:rsidR="007B0F39">
        <w:rPr>
          <w:rFonts w:ascii="Times New Roman" w:hAnsi="Times New Roman" w:cs="Times New Roman"/>
          <w:sz w:val="24"/>
          <w:szCs w:val="24"/>
        </w:rPr>
        <w:t>mierze poświadczenie za zgodność z oryginałem odpisu dokumentu nie powoduje domniemania prawdziwości treści odpisu dokumentu z prawdą</w:t>
      </w:r>
      <w:r w:rsidR="007B0F3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7B0F39">
        <w:rPr>
          <w:rFonts w:ascii="Times New Roman" w:hAnsi="Times New Roman" w:cs="Times New Roman"/>
          <w:sz w:val="24"/>
          <w:szCs w:val="24"/>
        </w:rPr>
        <w:t>.</w:t>
      </w:r>
      <w:r w:rsidR="001B2F34">
        <w:rPr>
          <w:rFonts w:ascii="Times New Roman" w:hAnsi="Times New Roman" w:cs="Times New Roman"/>
          <w:sz w:val="24"/>
          <w:szCs w:val="24"/>
        </w:rPr>
        <w:t xml:space="preserve"> W doktrynie podkreśla się, że możliwość złożenia poświadczonego za zgodność z oryginałem odpisu dokumentu (kserokopii) zamiast samego oryginału dokumentu ma walor praktyczny. Dzięki temu</w:t>
      </w:r>
      <w:r w:rsidR="00973FD1">
        <w:rPr>
          <w:rFonts w:ascii="Times New Roman" w:hAnsi="Times New Roman" w:cs="Times New Roman"/>
          <w:sz w:val="24"/>
          <w:szCs w:val="24"/>
        </w:rPr>
        <w:t xml:space="preserve"> </w:t>
      </w:r>
      <w:r w:rsidR="001B2F34">
        <w:rPr>
          <w:rFonts w:ascii="Times New Roman" w:hAnsi="Times New Roman" w:cs="Times New Roman"/>
          <w:sz w:val="24"/>
          <w:szCs w:val="24"/>
        </w:rPr>
        <w:t>odformalizowani</w:t>
      </w:r>
      <w:r w:rsidR="00973FD1">
        <w:rPr>
          <w:rFonts w:ascii="Times New Roman" w:hAnsi="Times New Roman" w:cs="Times New Roman"/>
          <w:sz w:val="24"/>
          <w:szCs w:val="24"/>
        </w:rPr>
        <w:t>u</w:t>
      </w:r>
      <w:r w:rsidR="001B2F34">
        <w:rPr>
          <w:rFonts w:ascii="Times New Roman" w:hAnsi="Times New Roman" w:cs="Times New Roman"/>
          <w:sz w:val="24"/>
          <w:szCs w:val="24"/>
        </w:rPr>
        <w:t xml:space="preserve"> postępowania cywilnego strona niejako spełnia żądanie swojego oponenta procesowego i składa poświadczony za zgodność z oryginałem odpis dokumentu będący egzemplarzem</w:t>
      </w:r>
      <w:r w:rsidR="00707D8D">
        <w:rPr>
          <w:rFonts w:ascii="Times New Roman" w:hAnsi="Times New Roman" w:cs="Times New Roman"/>
          <w:sz w:val="24"/>
          <w:szCs w:val="24"/>
        </w:rPr>
        <w:t xml:space="preserve"> </w:t>
      </w:r>
      <w:r w:rsidR="001B2F34">
        <w:rPr>
          <w:rFonts w:ascii="Times New Roman" w:hAnsi="Times New Roman" w:cs="Times New Roman"/>
          <w:sz w:val="24"/>
          <w:szCs w:val="24"/>
        </w:rPr>
        <w:t xml:space="preserve">równorzędnym z samym oryginałem. </w:t>
      </w:r>
      <w:r w:rsidR="00707D8D">
        <w:rPr>
          <w:rFonts w:ascii="Times New Roman" w:hAnsi="Times New Roman" w:cs="Times New Roman"/>
          <w:sz w:val="24"/>
          <w:szCs w:val="24"/>
        </w:rPr>
        <w:t>W tym przypadku również nie</w:t>
      </w:r>
      <w:r w:rsidR="001B2F34">
        <w:rPr>
          <w:rFonts w:ascii="Times New Roman" w:hAnsi="Times New Roman" w:cs="Times New Roman"/>
          <w:sz w:val="24"/>
          <w:szCs w:val="24"/>
        </w:rPr>
        <w:t xml:space="preserve"> powoduje to zatem </w:t>
      </w:r>
      <w:r w:rsidR="00707D8D">
        <w:rPr>
          <w:rFonts w:ascii="Times New Roman" w:hAnsi="Times New Roman" w:cs="Times New Roman"/>
          <w:sz w:val="24"/>
          <w:szCs w:val="24"/>
        </w:rPr>
        <w:t xml:space="preserve">pozbycia </w:t>
      </w:r>
      <w:r w:rsidR="001B2F34">
        <w:rPr>
          <w:rFonts w:ascii="Times New Roman" w:hAnsi="Times New Roman" w:cs="Times New Roman"/>
          <w:sz w:val="24"/>
          <w:szCs w:val="24"/>
        </w:rPr>
        <w:t xml:space="preserve">się przez </w:t>
      </w:r>
      <w:r w:rsidR="007C588B">
        <w:rPr>
          <w:rFonts w:ascii="Times New Roman" w:hAnsi="Times New Roman" w:cs="Times New Roman"/>
          <w:sz w:val="24"/>
          <w:szCs w:val="24"/>
        </w:rPr>
        <w:t>s</w:t>
      </w:r>
      <w:r w:rsidR="001B2F34">
        <w:rPr>
          <w:rFonts w:ascii="Times New Roman" w:hAnsi="Times New Roman" w:cs="Times New Roman"/>
          <w:sz w:val="24"/>
          <w:szCs w:val="24"/>
        </w:rPr>
        <w:t>tronę oryginału dokumentu</w:t>
      </w:r>
      <w:r w:rsidR="001B2F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="001B2F34">
        <w:rPr>
          <w:rFonts w:ascii="Times New Roman" w:hAnsi="Times New Roman" w:cs="Times New Roman"/>
          <w:sz w:val="24"/>
          <w:szCs w:val="24"/>
        </w:rPr>
        <w:t>.</w:t>
      </w:r>
    </w:p>
    <w:p w14:paraId="53DB022D" w14:textId="76BDDA58" w:rsidR="00297952" w:rsidRDefault="00297952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Podsumowując wskazać należy, że konieczność przedłożenia oryginału dokumentu zaktualizuje się, gdy przeciwnik procesowy złoży w tym zakresie odpowiednie żądanie, ewentualnie – w sytuacji zobowiązania </w:t>
      </w:r>
      <w:r w:rsidR="00565B7D">
        <w:rPr>
          <w:rFonts w:ascii="Times New Roman" w:hAnsi="Times New Roman" w:cs="Times New Roman"/>
          <w:sz w:val="24"/>
          <w:szCs w:val="24"/>
        </w:rPr>
        <w:t>nałożonego przez sąd</w:t>
      </w:r>
      <w:r>
        <w:rPr>
          <w:rFonts w:ascii="Times New Roman" w:hAnsi="Times New Roman" w:cs="Times New Roman"/>
          <w:sz w:val="24"/>
          <w:szCs w:val="24"/>
        </w:rPr>
        <w:t xml:space="preserve"> w tym zakresie. Oznacza to zatem, że jeśli przeciwnik procesowy nie zakwestionuje złożonych do akt sprawy odpisów dokumentów (kserokopii) </w:t>
      </w:r>
      <w:r w:rsidR="0094667C">
        <w:rPr>
          <w:rFonts w:ascii="Times New Roman" w:hAnsi="Times New Roman" w:cs="Times New Roman"/>
          <w:sz w:val="24"/>
          <w:szCs w:val="24"/>
        </w:rPr>
        <w:t xml:space="preserve">i nie zażąda przedłożenia ich oryginałów, konieczne będzie uznanie faktów, które mają zostać wykazane </w:t>
      </w:r>
      <w:r w:rsidR="00565B7D">
        <w:rPr>
          <w:rFonts w:ascii="Times New Roman" w:hAnsi="Times New Roman" w:cs="Times New Roman"/>
          <w:sz w:val="24"/>
          <w:szCs w:val="24"/>
        </w:rPr>
        <w:t>tymże dowodem za udowodnione</w:t>
      </w:r>
      <w:r w:rsidR="009466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94667C">
        <w:rPr>
          <w:rFonts w:ascii="Times New Roman" w:hAnsi="Times New Roman" w:cs="Times New Roman"/>
          <w:sz w:val="24"/>
          <w:szCs w:val="24"/>
        </w:rPr>
        <w:t>.</w:t>
      </w:r>
    </w:p>
    <w:p w14:paraId="3A0A1137" w14:textId="45F2AACF" w:rsidR="0094667C" w:rsidRDefault="0094667C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Wydaje się również, że możliwa jest sytuacja, w której przeciwnik procesowy w sposób merytoryczny odniesie się do treści </w:t>
      </w:r>
      <w:r w:rsidR="00565B7D">
        <w:rPr>
          <w:rFonts w:ascii="Times New Roman" w:hAnsi="Times New Roman" w:cs="Times New Roman"/>
          <w:sz w:val="24"/>
          <w:szCs w:val="24"/>
        </w:rPr>
        <w:t>złożonego odpisu z dokumentu (kserokopii), jednakże nie zażąda złożenia jego oryginału. Biorąc jednak pod uwagę fakt, iż – jak wskazano powyżej – strona przeciwna powinna w sposób wyraźny wyartykułować swoje żądanie co do złożenia oryginału dokumentu, zgodnie z art. 129 § 1 k.p.c. – w omawianej sytuacji nie zajdzie konieczność przedłożenia oryginału dokumentu</w:t>
      </w:r>
      <w:r w:rsidR="00EA74C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="00565B7D">
        <w:rPr>
          <w:rFonts w:ascii="Times New Roman" w:hAnsi="Times New Roman" w:cs="Times New Roman"/>
          <w:sz w:val="24"/>
          <w:szCs w:val="24"/>
        </w:rPr>
        <w:t xml:space="preserve">. Wydaje się, że taka koincydencja będzie miała miejsce w przypadku, w którym obie strony postępowania mają świadomość istnienia danego dokumentu </w:t>
      </w:r>
      <w:r w:rsidR="00EA74C0">
        <w:rPr>
          <w:rFonts w:ascii="Times New Roman" w:hAnsi="Times New Roman" w:cs="Times New Roman"/>
          <w:sz w:val="24"/>
          <w:szCs w:val="24"/>
        </w:rPr>
        <w:t>oraz</w:t>
      </w:r>
      <w:r w:rsidR="00565B7D">
        <w:rPr>
          <w:rFonts w:ascii="Times New Roman" w:hAnsi="Times New Roman" w:cs="Times New Roman"/>
          <w:sz w:val="24"/>
          <w:szCs w:val="24"/>
        </w:rPr>
        <w:t xml:space="preserve"> jego treści </w:t>
      </w:r>
      <w:r w:rsidR="00EA74C0">
        <w:rPr>
          <w:rFonts w:ascii="Times New Roman" w:hAnsi="Times New Roman" w:cs="Times New Roman"/>
          <w:sz w:val="24"/>
          <w:szCs w:val="24"/>
        </w:rPr>
        <w:t xml:space="preserve">i tego faktu nie kwestionują </w:t>
      </w:r>
      <w:r w:rsidR="00565B7D">
        <w:rPr>
          <w:rFonts w:ascii="Times New Roman" w:hAnsi="Times New Roman" w:cs="Times New Roman"/>
          <w:sz w:val="24"/>
          <w:szCs w:val="24"/>
        </w:rPr>
        <w:t xml:space="preserve">(np. </w:t>
      </w:r>
      <w:r w:rsidR="003F267B">
        <w:rPr>
          <w:rFonts w:ascii="Times New Roman" w:hAnsi="Times New Roman" w:cs="Times New Roman"/>
          <w:sz w:val="24"/>
          <w:szCs w:val="24"/>
        </w:rPr>
        <w:t>umowy zawartej w formie pisemnej</w:t>
      </w:r>
      <w:r w:rsidR="00D94E6C">
        <w:rPr>
          <w:rFonts w:ascii="Times New Roman" w:hAnsi="Times New Roman" w:cs="Times New Roman"/>
          <w:sz w:val="24"/>
          <w:szCs w:val="24"/>
        </w:rPr>
        <w:t>, której stronami są strony postępowania</w:t>
      </w:r>
      <w:r w:rsidR="00565B7D">
        <w:rPr>
          <w:rFonts w:ascii="Times New Roman" w:hAnsi="Times New Roman" w:cs="Times New Roman"/>
          <w:sz w:val="24"/>
          <w:szCs w:val="24"/>
        </w:rPr>
        <w:t>), zaś „środek ciężkości” sporu sądowego położony jest na zupełnie inne aspekty (np.</w:t>
      </w:r>
      <w:r w:rsidR="00D94E6C">
        <w:rPr>
          <w:rFonts w:ascii="Times New Roman" w:hAnsi="Times New Roman" w:cs="Times New Roman"/>
          <w:sz w:val="24"/>
          <w:szCs w:val="24"/>
        </w:rPr>
        <w:t xml:space="preserve"> na</w:t>
      </w:r>
      <w:r w:rsidR="00565B7D">
        <w:rPr>
          <w:rFonts w:ascii="Times New Roman" w:hAnsi="Times New Roman" w:cs="Times New Roman"/>
          <w:sz w:val="24"/>
          <w:szCs w:val="24"/>
        </w:rPr>
        <w:t xml:space="preserve"> kwestie poprawności wykonania takiej umowy).</w:t>
      </w:r>
    </w:p>
    <w:p w14:paraId="3CB83ECA" w14:textId="77777777" w:rsidR="004C6290" w:rsidRPr="004C6290" w:rsidRDefault="004C6290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309AB" w14:textId="7E145A9C" w:rsidR="00E119EA" w:rsidRPr="005812D1" w:rsidRDefault="00E119EA" w:rsidP="00A92B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2D1">
        <w:rPr>
          <w:rFonts w:ascii="Times New Roman" w:hAnsi="Times New Roman" w:cs="Times New Roman"/>
          <w:b/>
          <w:bCs/>
          <w:sz w:val="24"/>
          <w:szCs w:val="24"/>
        </w:rPr>
        <w:t xml:space="preserve">Konsekwencje związane z brakiem złożenia do akt sprawy oryginału dokumentu na żądanie strony przeciwnej </w:t>
      </w:r>
    </w:p>
    <w:p w14:paraId="3FB5DD15" w14:textId="04838E9E" w:rsidR="004C6290" w:rsidRDefault="00C31300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Problematyka glosowanego orzeczenia skłania do przeprowadzenia analizy konsekwencji wynikających z braku wykonania przez stronę postępowania żądania jej oponenta procesowego w przedmiocie przedłożenia oryginału dokumentu (względnie odpisu dokumentu poświadczonego za zgodność z oryginałem). Innymi słowy, konieczne jest ustalenie, czy istnieją procesowe konsekwencje niewykonania takiej czynności</w:t>
      </w:r>
      <w:r w:rsidR="00416F4E">
        <w:rPr>
          <w:rFonts w:ascii="Times New Roman" w:hAnsi="Times New Roman" w:cs="Times New Roman"/>
          <w:sz w:val="24"/>
          <w:szCs w:val="24"/>
        </w:rPr>
        <w:t xml:space="preserve">, jak również, czy może to wpłynąć w sposób niekorzystny na sytuację procesową strony postępowania, która przedmiotowego żądania nie wykonała. </w:t>
      </w:r>
    </w:p>
    <w:p w14:paraId="6A3FFAD5" w14:textId="55CB73BB" w:rsidR="00301944" w:rsidRDefault="00416F4E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pierwszej kolejności należy wskazać, że z treści art. 129 k.p.c. nie płynie jakakolwiek sankcja wynikając</w:t>
      </w:r>
      <w:r w:rsidR="003019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nieprzedstawienia oryginału dokumentu. Wskazuje się bowiem, że </w:t>
      </w:r>
      <w:r w:rsidR="00301944">
        <w:rPr>
          <w:rFonts w:ascii="Times New Roman" w:hAnsi="Times New Roman" w:cs="Times New Roman"/>
          <w:sz w:val="24"/>
          <w:szCs w:val="24"/>
        </w:rPr>
        <w:t xml:space="preserve">przedstawienie oryginału dokumentu powinno być dla zobligowanej strony powinnością, bez </w:t>
      </w:r>
      <w:r w:rsidR="00301944">
        <w:rPr>
          <w:rFonts w:ascii="Times New Roman" w:hAnsi="Times New Roman" w:cs="Times New Roman"/>
          <w:sz w:val="24"/>
          <w:szCs w:val="24"/>
        </w:rPr>
        <w:lastRenderedPageBreak/>
        <w:t>skutków o charakterze formalnym</w:t>
      </w:r>
      <w:r w:rsidR="003019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="00301944">
        <w:rPr>
          <w:rFonts w:ascii="Times New Roman" w:hAnsi="Times New Roman" w:cs="Times New Roman"/>
          <w:sz w:val="24"/>
          <w:szCs w:val="24"/>
        </w:rPr>
        <w:t xml:space="preserve">. </w:t>
      </w:r>
      <w:r w:rsidR="002D3AFE">
        <w:rPr>
          <w:rFonts w:ascii="Times New Roman" w:hAnsi="Times New Roman" w:cs="Times New Roman"/>
          <w:sz w:val="24"/>
          <w:szCs w:val="24"/>
        </w:rPr>
        <w:t>Jeśli zatem strona nie przedłoży oryginału dokumentu (ani jego poświadczonego za zgodność z oryginałem odpisu) to sąd – ustalając stan faktyczny sprawy - dokona wyłącznie oceny odpisu dokumentu (kserokopii)</w:t>
      </w:r>
      <w:r w:rsidR="002D3AF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="002D3AFE">
        <w:rPr>
          <w:rFonts w:ascii="Times New Roman" w:hAnsi="Times New Roman" w:cs="Times New Roman"/>
          <w:sz w:val="24"/>
          <w:szCs w:val="24"/>
        </w:rPr>
        <w:t>.</w:t>
      </w:r>
    </w:p>
    <w:p w14:paraId="29661C30" w14:textId="7A630D8A" w:rsidR="00416F4E" w:rsidRDefault="00416F4E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Całość powyższego może zatem wskazywać, że konsekwencją dla strony postępowania, która opiera swoje twierdzenia na dowodzie z dokumentu, ale w toku postępowania legitymuje się jedynie jego odpisem (kserokopią) – jest dokonani</w:t>
      </w:r>
      <w:r w:rsidR="009455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przez sąd oceny tego dowodu w oparciu o art. 232 k.p.c. w zw. z art. 308 k.p.c. Z procesowego punktu widzenia oznaczać to będzie w pierwszej kolejności, że odpis dokumentu nie jest dokumentem i tym samym nie może być tak traktowany. To zaś pociąga za sobą chociażby kwestię braku wystąpienia domniemań prawnych łączących się przecież zarówno z dokumentem urzędowym (art. 252 k.p.c.), jak i z dokumentem prywatnym (art. 253 k.p.c.), a co finalnie sprowadza się do zmiany rozkładu ciężaru dowodu w procesie. Innymi słowy, odpis dokumentu (kserokopia) będzie podlegał ocenie, jak każdy inny środek dowodowy, zaś jego rolą będzie uprawdopodobnienie faktu istnienia </w:t>
      </w:r>
      <w:r w:rsidR="00301944">
        <w:rPr>
          <w:rFonts w:ascii="Times New Roman" w:hAnsi="Times New Roman" w:cs="Times New Roman"/>
          <w:sz w:val="24"/>
          <w:szCs w:val="24"/>
        </w:rPr>
        <w:t>oryginału dokumentu, jak i jego treści</w:t>
      </w:r>
      <w:r w:rsidR="003019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 w:rsidR="00301944">
        <w:rPr>
          <w:rFonts w:ascii="Times New Roman" w:hAnsi="Times New Roman" w:cs="Times New Roman"/>
          <w:sz w:val="24"/>
          <w:szCs w:val="24"/>
        </w:rPr>
        <w:t>.</w:t>
      </w:r>
    </w:p>
    <w:p w14:paraId="313E62F6" w14:textId="38852E4F" w:rsidR="00416F4E" w:rsidRDefault="00301944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chociaż powyższe uwagi mogą prowadzić do wniosku, że złożenie przez stronę postępowania sądowego wyłącznie odpisu dokumentu postawi ją w gorszej sytuacji procesowej – z perspektywy glosowanego orzeczenia może okazać się zupełnie odmiennie. Okazuje się bowiem, że w sytuacji, w której </w:t>
      </w:r>
      <w:r w:rsidR="009455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A02F7B">
        <w:rPr>
          <w:rFonts w:ascii="Times New Roman" w:hAnsi="Times New Roman" w:cs="Times New Roman"/>
          <w:sz w:val="24"/>
          <w:szCs w:val="24"/>
        </w:rPr>
        <w:t>uwagi na wystąpienie obiektywnych p</w:t>
      </w:r>
      <w:r>
        <w:rPr>
          <w:rFonts w:ascii="Times New Roman" w:hAnsi="Times New Roman" w:cs="Times New Roman"/>
          <w:sz w:val="24"/>
          <w:szCs w:val="24"/>
        </w:rPr>
        <w:t xml:space="preserve">rzesłanek </w:t>
      </w:r>
      <w:r w:rsidR="009455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strona nie dysponuje oryginałem dokumentu i nie jest możliwe jego uzyskanie od innego podmiotu – przedmiotowy odpis dokumentu (kserokopia) staje się zasadniczo jedynym środkiem dowodowym potwierdzającym określony fakt, z którego strona postępowania wywodzi swoje twierdzenia. W takiej zaś koincydencji odpis dokumentu (kserokopia), pomimo, że nie jest klasyfikowany, jako dowód z dokumentu</w:t>
      </w:r>
      <w:r w:rsidR="00AF5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jednak pozwoli stronie postępowania na wykazanie swoich racji. Słuszne są zatem wnioski zawarte w glosowanym orzeczeniu, iż odpis dokumentu jest częścią materiału dowodowego sprawy i podlega przez to ocenie. </w:t>
      </w:r>
    </w:p>
    <w:p w14:paraId="1D2886BD" w14:textId="77777777" w:rsidR="00AF5F10" w:rsidRPr="005812D1" w:rsidRDefault="00AF5F10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4EE07" w14:textId="0EE2B36A" w:rsidR="00E119EA" w:rsidRPr="005812D1" w:rsidRDefault="00E119EA" w:rsidP="00A92B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2D1">
        <w:rPr>
          <w:rFonts w:ascii="Times New Roman" w:hAnsi="Times New Roman" w:cs="Times New Roman"/>
          <w:b/>
          <w:bCs/>
          <w:sz w:val="24"/>
          <w:szCs w:val="24"/>
        </w:rPr>
        <w:t xml:space="preserve">Konkluzje </w:t>
      </w:r>
    </w:p>
    <w:p w14:paraId="7DB3805C" w14:textId="7E7E40B5" w:rsidR="009E30B6" w:rsidRDefault="004C6290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Komentowany wyrok wpisuje się w linię orzecznicz</w:t>
      </w:r>
      <w:r w:rsidR="00FA675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podejmującą analizę statusu oraz mocy dowodowej </w:t>
      </w:r>
      <w:r w:rsidR="00FA6753">
        <w:rPr>
          <w:rFonts w:ascii="Times New Roman" w:hAnsi="Times New Roman" w:cs="Times New Roman"/>
          <w:sz w:val="24"/>
          <w:szCs w:val="24"/>
        </w:rPr>
        <w:t xml:space="preserve">odpisu dokumentu </w:t>
      </w:r>
      <w:r w:rsidR="0094551C">
        <w:rPr>
          <w:rFonts w:ascii="Times New Roman" w:hAnsi="Times New Roman" w:cs="Times New Roman"/>
          <w:sz w:val="24"/>
          <w:szCs w:val="24"/>
        </w:rPr>
        <w:t>(kserokopii). W glosowanym orzeczeniu potwierdzona została teza</w:t>
      </w:r>
      <w:r w:rsidR="00AF5F10">
        <w:rPr>
          <w:rFonts w:ascii="Times New Roman" w:hAnsi="Times New Roman" w:cs="Times New Roman"/>
          <w:sz w:val="24"/>
          <w:szCs w:val="24"/>
        </w:rPr>
        <w:t>,</w:t>
      </w:r>
      <w:r w:rsidR="0094551C">
        <w:rPr>
          <w:rFonts w:ascii="Times New Roman" w:hAnsi="Times New Roman" w:cs="Times New Roman"/>
          <w:sz w:val="24"/>
          <w:szCs w:val="24"/>
        </w:rPr>
        <w:t xml:space="preserve"> zgodnie z którą </w:t>
      </w:r>
      <w:r w:rsidR="009E30B6">
        <w:rPr>
          <w:rFonts w:ascii="Times New Roman" w:hAnsi="Times New Roman" w:cs="Times New Roman"/>
          <w:sz w:val="24"/>
          <w:szCs w:val="24"/>
        </w:rPr>
        <w:t>odpisu dokumentu – jako środka dowodowego - nie można traktować w taki sam sposób, jak jego oryginał</w:t>
      </w:r>
      <w:r w:rsidR="00C56B37">
        <w:rPr>
          <w:rFonts w:ascii="Times New Roman" w:hAnsi="Times New Roman" w:cs="Times New Roman"/>
          <w:sz w:val="24"/>
          <w:szCs w:val="24"/>
        </w:rPr>
        <w:t>u</w:t>
      </w:r>
      <w:r w:rsidR="009E30B6">
        <w:rPr>
          <w:rFonts w:ascii="Times New Roman" w:hAnsi="Times New Roman" w:cs="Times New Roman"/>
          <w:sz w:val="24"/>
          <w:szCs w:val="24"/>
        </w:rPr>
        <w:t xml:space="preserve">. Nie powoduje to jednak całkowitego uniemożliwienia powoływania się przez stronę na tenże środek dowodowy. Nadal pozostanie on bowiem uwzględniony przez sąd rozpoznający sprawę, natomiast jego ocena sprowadzi się </w:t>
      </w:r>
      <w:r w:rsidR="00C56B37">
        <w:rPr>
          <w:rFonts w:ascii="Times New Roman" w:hAnsi="Times New Roman" w:cs="Times New Roman"/>
          <w:sz w:val="24"/>
          <w:szCs w:val="24"/>
        </w:rPr>
        <w:t xml:space="preserve">do </w:t>
      </w:r>
      <w:r w:rsidR="009E30B6">
        <w:rPr>
          <w:rFonts w:ascii="Times New Roman" w:hAnsi="Times New Roman" w:cs="Times New Roman"/>
          <w:sz w:val="24"/>
          <w:szCs w:val="24"/>
        </w:rPr>
        <w:t xml:space="preserve">uznania (bądź też nie), że dany odpis dokumentu uprawdopodabnia fakt istnienia oryginału o określonej formie i treści. Uznać zatem należy, że podział dokumentów, na oryginały oraz odpisy będzie mieć znaczenie w toku roztrząsania wyników postępowania dowodowego, ponieważ każda z tych form dokumentu korzysta niejako z innej mocy dowodowej. </w:t>
      </w:r>
    </w:p>
    <w:p w14:paraId="38E61898" w14:textId="6D0F8F59" w:rsidR="009E30B6" w:rsidRDefault="009E30B6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Reasumując całość powyższych uwag</w:t>
      </w:r>
      <w:r w:rsidR="00C56B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można </w:t>
      </w:r>
      <w:r w:rsidR="00FE43E0">
        <w:rPr>
          <w:rFonts w:ascii="Times New Roman" w:hAnsi="Times New Roman" w:cs="Times New Roman"/>
          <w:sz w:val="24"/>
          <w:szCs w:val="24"/>
        </w:rPr>
        <w:t>wskazać na pewnego rodzaju zależność. Otóż, to do strony postępowania - powołującej się w toku procesu na środek dowodowy w postaci dokumentu - należeć będzie decyzja, jakie czynności podejmie w związku z jego przedstawieniem w poczet materiału dowodowego sprawy. Po pierwsze, żaden z aktualnie obowiązujących przepisów nie nakazuje złożenia do akt sprawy oryginału dokumentu – moż</w:t>
      </w:r>
      <w:r w:rsidR="00EC3DB3">
        <w:rPr>
          <w:rFonts w:ascii="Times New Roman" w:hAnsi="Times New Roman" w:cs="Times New Roman"/>
          <w:sz w:val="24"/>
          <w:szCs w:val="24"/>
        </w:rPr>
        <w:t>liwe jest</w:t>
      </w:r>
      <w:r w:rsidR="00FE43E0">
        <w:rPr>
          <w:rFonts w:ascii="Times New Roman" w:hAnsi="Times New Roman" w:cs="Times New Roman"/>
          <w:sz w:val="24"/>
          <w:szCs w:val="24"/>
        </w:rPr>
        <w:t xml:space="preserve"> zatem przedłoż</w:t>
      </w:r>
      <w:r w:rsidR="00EC3DB3">
        <w:rPr>
          <w:rFonts w:ascii="Times New Roman" w:hAnsi="Times New Roman" w:cs="Times New Roman"/>
          <w:sz w:val="24"/>
          <w:szCs w:val="24"/>
        </w:rPr>
        <w:t>enie</w:t>
      </w:r>
      <w:r w:rsidR="00FE43E0">
        <w:rPr>
          <w:rFonts w:ascii="Times New Roman" w:hAnsi="Times New Roman" w:cs="Times New Roman"/>
          <w:sz w:val="24"/>
          <w:szCs w:val="24"/>
        </w:rPr>
        <w:t xml:space="preserve"> jego odpis</w:t>
      </w:r>
      <w:r w:rsidR="00EC3DB3">
        <w:rPr>
          <w:rFonts w:ascii="Times New Roman" w:hAnsi="Times New Roman" w:cs="Times New Roman"/>
          <w:sz w:val="24"/>
          <w:szCs w:val="24"/>
        </w:rPr>
        <w:t>u</w:t>
      </w:r>
      <w:r w:rsidR="00FE43E0">
        <w:rPr>
          <w:rFonts w:ascii="Times New Roman" w:hAnsi="Times New Roman" w:cs="Times New Roman"/>
          <w:sz w:val="24"/>
          <w:szCs w:val="24"/>
        </w:rPr>
        <w:t xml:space="preserve">. Jeśli </w:t>
      </w:r>
      <w:r w:rsidR="00EC3DB3">
        <w:rPr>
          <w:rFonts w:ascii="Times New Roman" w:hAnsi="Times New Roman" w:cs="Times New Roman"/>
          <w:sz w:val="24"/>
          <w:szCs w:val="24"/>
        </w:rPr>
        <w:t xml:space="preserve">jednak </w:t>
      </w:r>
      <w:r w:rsidR="00FE43E0">
        <w:rPr>
          <w:rFonts w:ascii="Times New Roman" w:hAnsi="Times New Roman" w:cs="Times New Roman"/>
          <w:sz w:val="24"/>
          <w:szCs w:val="24"/>
        </w:rPr>
        <w:t xml:space="preserve">strona </w:t>
      </w:r>
      <w:r w:rsidR="00EC3DB3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FE43E0">
        <w:rPr>
          <w:rFonts w:ascii="Times New Roman" w:hAnsi="Times New Roman" w:cs="Times New Roman"/>
          <w:sz w:val="24"/>
          <w:szCs w:val="24"/>
        </w:rPr>
        <w:t xml:space="preserve">ograniczy się jedynie do złożenia odpisu dokumentu musi liczyć się z </w:t>
      </w:r>
      <w:r w:rsidR="00EC3DB3">
        <w:rPr>
          <w:rFonts w:ascii="Times New Roman" w:hAnsi="Times New Roman" w:cs="Times New Roman"/>
          <w:sz w:val="24"/>
          <w:szCs w:val="24"/>
        </w:rPr>
        <w:t xml:space="preserve">tym, że jej oponent procesowy (bądź sąd) zażąda złożenia do akt sprawy oryginału dokumentu. W takiej zaś sytuacji strona postępowania ma (zasadniczo) trzy możliwości. </w:t>
      </w:r>
      <w:r w:rsidR="007C6EE2">
        <w:rPr>
          <w:rFonts w:ascii="Times New Roman" w:hAnsi="Times New Roman" w:cs="Times New Roman"/>
          <w:sz w:val="24"/>
          <w:szCs w:val="24"/>
        </w:rPr>
        <w:t xml:space="preserve">Najbardziej oczywistym rozwiązaniem jest złożenie do akt sprawy oryginału dokumentu, niemniej jest to </w:t>
      </w:r>
      <w:r w:rsidR="0044767C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7C6EE2">
        <w:rPr>
          <w:rFonts w:ascii="Times New Roman" w:hAnsi="Times New Roman" w:cs="Times New Roman"/>
          <w:sz w:val="24"/>
          <w:szCs w:val="24"/>
        </w:rPr>
        <w:t>rozwiązanie najmniej praktyczne</w:t>
      </w:r>
      <w:r w:rsidR="0044767C">
        <w:rPr>
          <w:rFonts w:ascii="Times New Roman" w:hAnsi="Times New Roman" w:cs="Times New Roman"/>
          <w:sz w:val="24"/>
          <w:szCs w:val="24"/>
        </w:rPr>
        <w:t xml:space="preserve">. W sytuacji, w której strona postępowania reprezentowana jest przez profesjonalnego pełnomocnika – możliwe jest złożenie odpisu dokumentu poświadczonego za zgodność z oryginałem. </w:t>
      </w:r>
      <w:r w:rsidR="006E313A">
        <w:rPr>
          <w:rFonts w:ascii="Times New Roman" w:hAnsi="Times New Roman" w:cs="Times New Roman"/>
          <w:sz w:val="24"/>
          <w:szCs w:val="24"/>
        </w:rPr>
        <w:t xml:space="preserve">Finalnie, jeśli strona postępowania działa w procesie samodzielnie i nie chce (bądź nie może) złożyć oryginału dokumentu do akt sprawy – po prostu nie wykona skierowanego względem niej żądania. Takie postępowanie nie będzie mieć jednak żadnej procesowej sankcji, </w:t>
      </w:r>
      <w:r w:rsidR="008F75C2">
        <w:rPr>
          <w:rFonts w:ascii="Times New Roman" w:hAnsi="Times New Roman" w:cs="Times New Roman"/>
          <w:sz w:val="24"/>
          <w:szCs w:val="24"/>
        </w:rPr>
        <w:t>ale</w:t>
      </w:r>
      <w:r w:rsidR="006E313A">
        <w:rPr>
          <w:rFonts w:ascii="Times New Roman" w:hAnsi="Times New Roman" w:cs="Times New Roman"/>
          <w:sz w:val="24"/>
          <w:szCs w:val="24"/>
        </w:rPr>
        <w:t xml:space="preserve"> wpłynie na ocenę takiego środka dowodowego i ostatecznie – na </w:t>
      </w:r>
      <w:r w:rsidR="008F75C2">
        <w:rPr>
          <w:rFonts w:ascii="Times New Roman" w:hAnsi="Times New Roman" w:cs="Times New Roman"/>
          <w:sz w:val="24"/>
          <w:szCs w:val="24"/>
        </w:rPr>
        <w:t>rozstrzygnięcie sądu.</w:t>
      </w:r>
    </w:p>
    <w:p w14:paraId="250B721D" w14:textId="77777777" w:rsidR="009E30B6" w:rsidRDefault="009E30B6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1ADAF" w14:textId="77777777" w:rsidR="009E30B6" w:rsidRDefault="009E30B6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AF2B5" w14:textId="77777777" w:rsidR="009E30B6" w:rsidRDefault="009E30B6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A55A2" w14:textId="77777777" w:rsidR="00DF2BDE" w:rsidRDefault="00DF2BDE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5AC8C" w14:textId="77777777" w:rsidR="00DF2BDE" w:rsidRDefault="00DF2BDE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B03AF" w14:textId="77777777" w:rsidR="009E30B6" w:rsidRDefault="009E30B6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AE8A7" w14:textId="77777777" w:rsidR="00792B1C" w:rsidRDefault="00792B1C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8572D" w14:textId="77777777" w:rsidR="00792B1C" w:rsidRPr="00707D8D" w:rsidRDefault="00792B1C" w:rsidP="00707D8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D8D">
        <w:rPr>
          <w:rFonts w:ascii="Times New Roman" w:hAnsi="Times New Roman" w:cs="Times New Roman"/>
          <w:sz w:val="24"/>
          <w:szCs w:val="24"/>
        </w:rPr>
        <w:lastRenderedPageBreak/>
        <w:t xml:space="preserve">Bibliografia: </w:t>
      </w:r>
    </w:p>
    <w:p w14:paraId="7363FDF6" w14:textId="76FF767D" w:rsidR="00B8385A" w:rsidRPr="00B8385A" w:rsidRDefault="00B8385A" w:rsidP="00B8385A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85A">
        <w:rPr>
          <w:rFonts w:ascii="Times New Roman" w:hAnsi="Times New Roman" w:cs="Times New Roman"/>
          <w:sz w:val="24"/>
          <w:szCs w:val="24"/>
        </w:rPr>
        <w:t>Bodio</w:t>
      </w:r>
      <w:proofErr w:type="spellEnd"/>
      <w:r w:rsidRPr="00B8385A">
        <w:rPr>
          <w:rFonts w:ascii="Times New Roman" w:hAnsi="Times New Roman" w:cs="Times New Roman"/>
          <w:sz w:val="24"/>
          <w:szCs w:val="24"/>
        </w:rPr>
        <w:t xml:space="preserve"> J. [w:] </w:t>
      </w:r>
      <w:r w:rsidRPr="00B8385A">
        <w:rPr>
          <w:rFonts w:ascii="Times New Roman" w:hAnsi="Times New Roman" w:cs="Times New Roman"/>
          <w:i/>
          <w:iCs/>
          <w:sz w:val="24"/>
          <w:szCs w:val="24"/>
        </w:rPr>
        <w:t>Kodeks postępowania cywilnego. Tom I. Komentarz do art. 1 – 729</w:t>
      </w:r>
      <w:r w:rsidRPr="00B83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85A">
        <w:rPr>
          <w:rFonts w:ascii="Times New Roman" w:hAnsi="Times New Roman" w:cs="Times New Roman"/>
          <w:sz w:val="24"/>
          <w:szCs w:val="24"/>
        </w:rPr>
        <w:t>Jakubecki</w:t>
      </w:r>
      <w:proofErr w:type="spellEnd"/>
      <w:r w:rsidRPr="00B8385A">
        <w:rPr>
          <w:rFonts w:ascii="Times New Roman" w:hAnsi="Times New Roman" w:cs="Times New Roman"/>
          <w:sz w:val="24"/>
          <w:szCs w:val="24"/>
        </w:rPr>
        <w:t xml:space="preserve"> A. (red.), Lex 2017.</w:t>
      </w:r>
    </w:p>
    <w:p w14:paraId="78572D81" w14:textId="1675FC08" w:rsidR="00792B1C" w:rsidRPr="00885289" w:rsidRDefault="000A7BAB" w:rsidP="00B8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Dziurda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[w:] </w:t>
      </w:r>
      <w:r w:rsidR="00792B1C" w:rsidRPr="00C56B37">
        <w:rPr>
          <w:rFonts w:ascii="Times New Roman" w:hAnsi="Times New Roman" w:cs="Times New Roman"/>
          <w:i/>
          <w:iCs/>
          <w:sz w:val="24"/>
          <w:szCs w:val="24"/>
        </w:rPr>
        <w:t>Kodeks postępowania cywilnego. Praktyczny komentarz do nowelizacji z 2023 roku</w:t>
      </w:r>
      <w:r w:rsidR="00792B1C" w:rsidRPr="00885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289">
        <w:rPr>
          <w:rFonts w:ascii="Times New Roman" w:hAnsi="Times New Roman" w:cs="Times New Roman"/>
          <w:sz w:val="24"/>
          <w:szCs w:val="24"/>
        </w:rPr>
        <w:t>Dziurda</w:t>
      </w:r>
      <w:proofErr w:type="spellEnd"/>
      <w:r w:rsidRPr="00885289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(red.)</w:t>
      </w:r>
      <w:r w:rsidRPr="00885289">
        <w:rPr>
          <w:rFonts w:ascii="Times New Roman" w:hAnsi="Times New Roman" w:cs="Times New Roman"/>
          <w:sz w:val="24"/>
          <w:szCs w:val="24"/>
        </w:rPr>
        <w:t xml:space="preserve">, </w:t>
      </w:r>
      <w:r w:rsidR="00792B1C" w:rsidRPr="00885289">
        <w:rPr>
          <w:rFonts w:ascii="Times New Roman" w:hAnsi="Times New Roman" w:cs="Times New Roman"/>
          <w:sz w:val="24"/>
          <w:szCs w:val="24"/>
        </w:rPr>
        <w:t xml:space="preserve">Lex 2023. </w:t>
      </w:r>
    </w:p>
    <w:p w14:paraId="589B6249" w14:textId="13E00566" w:rsidR="00B8385A" w:rsidRDefault="00B8385A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Ereciński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[w:] </w:t>
      </w:r>
      <w:r w:rsidR="009D08C3" w:rsidRPr="000A7BAB">
        <w:rPr>
          <w:rFonts w:ascii="Times New Roman" w:hAnsi="Times New Roman" w:cs="Times New Roman"/>
          <w:i/>
          <w:iCs/>
          <w:sz w:val="24"/>
          <w:szCs w:val="24"/>
        </w:rPr>
        <w:t>Postępowanie dowodowe. Komentarz do art. 227 – 315 k.p.c.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(red.), Lex </w:t>
      </w:r>
      <w:r w:rsidR="009D08C3">
        <w:rPr>
          <w:rFonts w:ascii="Times New Roman" w:hAnsi="Times New Roman" w:cs="Times New Roman"/>
          <w:sz w:val="24"/>
          <w:szCs w:val="24"/>
        </w:rPr>
        <w:t>2024.</w:t>
      </w:r>
    </w:p>
    <w:p w14:paraId="2D347E11" w14:textId="317F8E90" w:rsidR="00792B1C" w:rsidRDefault="00792B1C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C8D">
        <w:rPr>
          <w:rFonts w:ascii="Times New Roman" w:hAnsi="Times New Roman" w:cs="Times New Roman"/>
          <w:sz w:val="24"/>
          <w:szCs w:val="24"/>
        </w:rPr>
        <w:t>Hrycaj</w:t>
      </w:r>
      <w:proofErr w:type="spellEnd"/>
      <w:r w:rsidRPr="00726C8D">
        <w:rPr>
          <w:rFonts w:ascii="Times New Roman" w:hAnsi="Times New Roman" w:cs="Times New Roman"/>
          <w:sz w:val="24"/>
          <w:szCs w:val="24"/>
        </w:rPr>
        <w:t xml:space="preserve"> A., </w:t>
      </w:r>
      <w:r w:rsidRPr="00C56B37">
        <w:rPr>
          <w:rFonts w:ascii="Times New Roman" w:hAnsi="Times New Roman" w:cs="Times New Roman"/>
          <w:i/>
          <w:iCs/>
          <w:sz w:val="24"/>
          <w:szCs w:val="24"/>
        </w:rPr>
        <w:t>Dokument w postępowaniu cywilnym – oryginał czy odpis</w:t>
      </w:r>
      <w:r w:rsidRPr="00726C8D">
        <w:rPr>
          <w:rFonts w:ascii="Times New Roman" w:hAnsi="Times New Roman" w:cs="Times New Roman"/>
          <w:sz w:val="24"/>
          <w:szCs w:val="24"/>
        </w:rPr>
        <w:t>, Prawo Spółek</w:t>
      </w:r>
      <w:r w:rsidR="00524210">
        <w:rPr>
          <w:rFonts w:ascii="Times New Roman" w:hAnsi="Times New Roman" w:cs="Times New Roman"/>
          <w:sz w:val="24"/>
          <w:szCs w:val="24"/>
        </w:rPr>
        <w:t xml:space="preserve"> 2006</w:t>
      </w:r>
      <w:r w:rsidRPr="00726C8D">
        <w:rPr>
          <w:rFonts w:ascii="Times New Roman" w:hAnsi="Times New Roman" w:cs="Times New Roman"/>
          <w:sz w:val="24"/>
          <w:szCs w:val="24"/>
        </w:rPr>
        <w:t xml:space="preserve">, nr 10. </w:t>
      </w:r>
    </w:p>
    <w:p w14:paraId="0B8C58DF" w14:textId="6AE3A4C6" w:rsidR="009D08C3" w:rsidRDefault="009D08C3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Kaczmarek </w:t>
      </w:r>
      <w:r w:rsidR="004C77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Templin B. [w:] </w:t>
      </w:r>
      <w:r w:rsidRPr="009D08C3">
        <w:rPr>
          <w:rFonts w:ascii="Times New Roman" w:hAnsi="Times New Roman" w:cs="Times New Roman"/>
          <w:i/>
          <w:iCs/>
          <w:sz w:val="24"/>
          <w:szCs w:val="24"/>
        </w:rPr>
        <w:t>Dowody w postępowaniu cywilnym</w:t>
      </w:r>
      <w:r>
        <w:rPr>
          <w:rFonts w:ascii="Times New Roman" w:hAnsi="Times New Roman" w:cs="Times New Roman"/>
          <w:sz w:val="24"/>
          <w:szCs w:val="24"/>
        </w:rPr>
        <w:t>, tom 2, Błaszczak Ł. (red.), Warszawa 2021.</w:t>
      </w:r>
    </w:p>
    <w:p w14:paraId="51D517DC" w14:textId="058CF47F" w:rsidR="00792B1C" w:rsidRPr="00885289" w:rsidRDefault="00792B1C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289">
        <w:rPr>
          <w:rFonts w:ascii="Times New Roman" w:hAnsi="Times New Roman" w:cs="Times New Roman"/>
          <w:sz w:val="24"/>
          <w:szCs w:val="24"/>
        </w:rPr>
        <w:t>Knoppek</w:t>
      </w:r>
      <w:proofErr w:type="spellEnd"/>
      <w:r w:rsidRPr="00885289">
        <w:rPr>
          <w:rFonts w:ascii="Times New Roman" w:hAnsi="Times New Roman" w:cs="Times New Roman"/>
          <w:sz w:val="24"/>
          <w:szCs w:val="24"/>
        </w:rPr>
        <w:t xml:space="preserve"> K., </w:t>
      </w:r>
      <w:r w:rsidR="005E3B13" w:rsidRPr="000456A6">
        <w:rPr>
          <w:rFonts w:ascii="Times New Roman" w:hAnsi="Times New Roman" w:cs="Times New Roman"/>
          <w:i/>
          <w:iCs/>
          <w:sz w:val="24"/>
          <w:szCs w:val="24"/>
        </w:rPr>
        <w:t>Dokument w procesie cywilnym</w:t>
      </w:r>
      <w:r w:rsidR="005E3B13" w:rsidRPr="00885289">
        <w:rPr>
          <w:rFonts w:ascii="Times New Roman" w:hAnsi="Times New Roman" w:cs="Times New Roman"/>
          <w:sz w:val="24"/>
          <w:szCs w:val="24"/>
        </w:rPr>
        <w:t>, Poznań 1993</w:t>
      </w:r>
      <w:r w:rsidR="000456A6">
        <w:rPr>
          <w:rFonts w:ascii="Times New Roman" w:hAnsi="Times New Roman" w:cs="Times New Roman"/>
          <w:sz w:val="24"/>
          <w:szCs w:val="24"/>
        </w:rPr>
        <w:t>.</w:t>
      </w:r>
    </w:p>
    <w:p w14:paraId="62D54830" w14:textId="53B02387" w:rsidR="005E3B13" w:rsidRDefault="005E3B13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13">
        <w:rPr>
          <w:rFonts w:ascii="Times New Roman" w:hAnsi="Times New Roman" w:cs="Times New Roman"/>
          <w:sz w:val="24"/>
          <w:szCs w:val="24"/>
        </w:rPr>
        <w:t>Markiewicz</w:t>
      </w:r>
      <w:r>
        <w:rPr>
          <w:rFonts w:ascii="Times New Roman" w:hAnsi="Times New Roman" w:cs="Times New Roman"/>
          <w:sz w:val="24"/>
          <w:szCs w:val="24"/>
        </w:rPr>
        <w:t xml:space="preserve"> K.</w:t>
      </w:r>
      <w:r w:rsidRPr="005E3B13">
        <w:rPr>
          <w:rFonts w:ascii="Times New Roman" w:hAnsi="Times New Roman" w:cs="Times New Roman"/>
          <w:sz w:val="24"/>
          <w:szCs w:val="24"/>
        </w:rPr>
        <w:t xml:space="preserve">, </w:t>
      </w:r>
      <w:r w:rsidRPr="000456A6">
        <w:rPr>
          <w:rFonts w:ascii="Times New Roman" w:hAnsi="Times New Roman" w:cs="Times New Roman"/>
          <w:i/>
          <w:iCs/>
          <w:sz w:val="24"/>
          <w:szCs w:val="24"/>
        </w:rPr>
        <w:t>Dokumenty i ich wtórniki w postępowaniu cywilnym</w:t>
      </w:r>
      <w:r w:rsidRPr="005E3B13">
        <w:rPr>
          <w:rFonts w:ascii="Times New Roman" w:hAnsi="Times New Roman" w:cs="Times New Roman"/>
          <w:sz w:val="24"/>
          <w:szCs w:val="24"/>
        </w:rPr>
        <w:t>, Polski Proces Cywilny</w:t>
      </w:r>
      <w:r w:rsidR="00524210">
        <w:rPr>
          <w:rFonts w:ascii="Times New Roman" w:hAnsi="Times New Roman" w:cs="Times New Roman"/>
          <w:sz w:val="24"/>
          <w:szCs w:val="24"/>
        </w:rPr>
        <w:t xml:space="preserve"> 2016</w:t>
      </w:r>
      <w:r w:rsidRPr="005E3B13">
        <w:rPr>
          <w:rFonts w:ascii="Times New Roman" w:hAnsi="Times New Roman" w:cs="Times New Roman"/>
          <w:sz w:val="24"/>
          <w:szCs w:val="24"/>
        </w:rPr>
        <w:t>, nr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891BA" w14:textId="30E8B4A0" w:rsidR="00561F04" w:rsidRDefault="00561F04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F04">
        <w:rPr>
          <w:rFonts w:ascii="Times New Roman" w:hAnsi="Times New Roman" w:cs="Times New Roman"/>
          <w:sz w:val="24"/>
          <w:szCs w:val="24"/>
        </w:rPr>
        <w:t>Misiejuk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  <w:r w:rsidRPr="00561F04">
        <w:rPr>
          <w:rFonts w:ascii="Times New Roman" w:hAnsi="Times New Roman" w:cs="Times New Roman"/>
          <w:sz w:val="24"/>
          <w:szCs w:val="24"/>
        </w:rPr>
        <w:t xml:space="preserve">, </w:t>
      </w:r>
      <w:r w:rsidRPr="000456A6">
        <w:rPr>
          <w:rFonts w:ascii="Times New Roman" w:hAnsi="Times New Roman" w:cs="Times New Roman"/>
          <w:i/>
          <w:iCs/>
          <w:sz w:val="24"/>
          <w:szCs w:val="24"/>
        </w:rPr>
        <w:t>Uprawnienie radcy prawnego do sporządzania poświadczeń odpisów dokumentów w oparciu o art. 6 ust. 3 ustawy o radcach prawnych</w:t>
      </w:r>
      <w:r w:rsidRPr="00561F04">
        <w:rPr>
          <w:rFonts w:ascii="Times New Roman" w:hAnsi="Times New Roman" w:cs="Times New Roman"/>
          <w:sz w:val="24"/>
          <w:szCs w:val="24"/>
        </w:rPr>
        <w:t>, Studenckie Zeszyty Naukowe</w:t>
      </w:r>
      <w:r w:rsidR="00524210">
        <w:rPr>
          <w:rFonts w:ascii="Times New Roman" w:hAnsi="Times New Roman" w:cs="Times New Roman"/>
          <w:sz w:val="24"/>
          <w:szCs w:val="24"/>
        </w:rPr>
        <w:t xml:space="preserve"> 2019</w:t>
      </w:r>
      <w:r w:rsidRPr="00561F04">
        <w:rPr>
          <w:rFonts w:ascii="Times New Roman" w:hAnsi="Times New Roman" w:cs="Times New Roman"/>
          <w:sz w:val="24"/>
          <w:szCs w:val="24"/>
        </w:rPr>
        <w:t>, nr 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C9959" w14:textId="5AD65522" w:rsidR="000A7BAB" w:rsidRDefault="000A7BAB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Parafianowicz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[w:] </w:t>
      </w:r>
      <w:r w:rsidRPr="000A7BAB">
        <w:rPr>
          <w:rFonts w:ascii="Times New Roman" w:hAnsi="Times New Roman" w:cs="Times New Roman"/>
          <w:i/>
          <w:iCs/>
          <w:sz w:val="24"/>
          <w:szCs w:val="24"/>
        </w:rPr>
        <w:t>Kodeks postępowania cywilnego. Komentarz. Art. 1 – 505(39)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0A7BAB">
        <w:rPr>
          <w:rFonts w:ascii="Times New Roman" w:hAnsi="Times New Roman" w:cs="Times New Roman"/>
          <w:i/>
          <w:iCs/>
          <w:sz w:val="24"/>
          <w:szCs w:val="24"/>
        </w:rPr>
        <w:t>om I,</w:t>
      </w:r>
      <w:r>
        <w:rPr>
          <w:rFonts w:ascii="Times New Roman" w:hAnsi="Times New Roman" w:cs="Times New Roman"/>
          <w:sz w:val="24"/>
          <w:szCs w:val="24"/>
        </w:rPr>
        <w:t xml:space="preserve"> Piaskowska O. M. (red.), Lex 2024. </w:t>
      </w:r>
    </w:p>
    <w:p w14:paraId="1C377D7A" w14:textId="0B400AD7" w:rsidR="00885289" w:rsidRDefault="00885289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89">
        <w:rPr>
          <w:rFonts w:ascii="Times New Roman" w:hAnsi="Times New Roman" w:cs="Times New Roman"/>
          <w:sz w:val="24"/>
          <w:szCs w:val="24"/>
        </w:rPr>
        <w:t>Rylski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r w:rsidRPr="00885289">
        <w:rPr>
          <w:rFonts w:ascii="Times New Roman" w:hAnsi="Times New Roman" w:cs="Times New Roman"/>
          <w:sz w:val="24"/>
          <w:szCs w:val="24"/>
        </w:rPr>
        <w:t xml:space="preserve">, </w:t>
      </w:r>
      <w:r w:rsidRPr="000456A6">
        <w:rPr>
          <w:rFonts w:ascii="Times New Roman" w:hAnsi="Times New Roman" w:cs="Times New Roman"/>
          <w:i/>
          <w:iCs/>
          <w:sz w:val="24"/>
          <w:szCs w:val="24"/>
        </w:rPr>
        <w:t>Treść oraz skutki wadliwości klauzuli uwierzytelniającej odpis dokumentu, sporządzonej przez zawodowego pełnomocnika w postępowaniu cywilnym</w:t>
      </w:r>
      <w:r w:rsidRPr="00885289">
        <w:rPr>
          <w:rFonts w:ascii="Times New Roman" w:hAnsi="Times New Roman" w:cs="Times New Roman"/>
          <w:sz w:val="24"/>
          <w:szCs w:val="24"/>
        </w:rPr>
        <w:t>, Palestra</w:t>
      </w:r>
      <w:r w:rsidR="00524210">
        <w:rPr>
          <w:rFonts w:ascii="Times New Roman" w:hAnsi="Times New Roman" w:cs="Times New Roman"/>
          <w:sz w:val="24"/>
          <w:szCs w:val="24"/>
        </w:rPr>
        <w:t xml:space="preserve"> 2012</w:t>
      </w:r>
      <w:r w:rsidRPr="00885289">
        <w:rPr>
          <w:rFonts w:ascii="Times New Roman" w:hAnsi="Times New Roman" w:cs="Times New Roman"/>
          <w:sz w:val="24"/>
          <w:szCs w:val="24"/>
        </w:rPr>
        <w:t>, nr 5 – 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04871" w14:textId="48A92929" w:rsidR="000A7BAB" w:rsidRDefault="000A7BAB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Stefańska E. [w:] </w:t>
      </w:r>
      <w:r w:rsidRPr="000456A6">
        <w:rPr>
          <w:rFonts w:ascii="Times New Roman" w:hAnsi="Times New Roman" w:cs="Times New Roman"/>
          <w:i/>
          <w:iCs/>
          <w:sz w:val="24"/>
          <w:szCs w:val="24"/>
        </w:rPr>
        <w:t>Kodeks postępowania cywilnego. Komentarz. Tom I. Art. 1-477(16)</w:t>
      </w:r>
      <w:r w:rsidRPr="00726C8D">
        <w:rPr>
          <w:rFonts w:ascii="Times New Roman" w:hAnsi="Times New Roman" w:cs="Times New Roman"/>
          <w:sz w:val="24"/>
          <w:szCs w:val="24"/>
        </w:rPr>
        <w:t xml:space="preserve">, Manowska M. (red.), </w:t>
      </w:r>
      <w:r>
        <w:rPr>
          <w:rFonts w:ascii="Times New Roman" w:hAnsi="Times New Roman" w:cs="Times New Roman"/>
          <w:sz w:val="24"/>
          <w:szCs w:val="24"/>
        </w:rPr>
        <w:t>Lex</w:t>
      </w:r>
      <w:r w:rsidRPr="00726C8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194AF17C" w14:textId="3EBB15CE" w:rsidR="001D1B9A" w:rsidRPr="001D1B9A" w:rsidRDefault="00B8385A" w:rsidP="00792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Szanciło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</w:t>
      </w:r>
      <w:r w:rsidR="00524210">
        <w:rPr>
          <w:rFonts w:ascii="Times New Roman" w:hAnsi="Times New Roman" w:cs="Times New Roman"/>
          <w:sz w:val="24"/>
          <w:szCs w:val="24"/>
        </w:rPr>
        <w:t xml:space="preserve"> [w:] </w:t>
      </w:r>
      <w:r w:rsidR="001D1B9A" w:rsidRPr="000456A6">
        <w:rPr>
          <w:rFonts w:ascii="Times New Roman" w:hAnsi="Times New Roman" w:cs="Times New Roman"/>
          <w:i/>
          <w:iCs/>
          <w:sz w:val="24"/>
          <w:szCs w:val="24"/>
        </w:rPr>
        <w:t>Kodeks postępowania cywilnego. Komentarz. Art. 1–458</w:t>
      </w:r>
      <w:r w:rsidR="001D1B9A" w:rsidRPr="000456A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16</w:t>
      </w:r>
      <w:r w:rsidR="001D1B9A" w:rsidRPr="000456A6">
        <w:rPr>
          <w:rFonts w:ascii="Times New Roman" w:hAnsi="Times New Roman" w:cs="Times New Roman"/>
          <w:i/>
          <w:iCs/>
          <w:sz w:val="24"/>
          <w:szCs w:val="24"/>
        </w:rPr>
        <w:t>. Tom I</w:t>
      </w:r>
      <w:r w:rsidR="001D1B9A" w:rsidRPr="001D1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210" w:rsidRPr="001D1B9A">
        <w:rPr>
          <w:rFonts w:ascii="Times New Roman" w:hAnsi="Times New Roman" w:cs="Times New Roman"/>
          <w:sz w:val="24"/>
          <w:szCs w:val="24"/>
        </w:rPr>
        <w:t>Szanciło</w:t>
      </w:r>
      <w:proofErr w:type="spellEnd"/>
      <w:r w:rsidR="00524210" w:rsidRPr="001D1B9A">
        <w:rPr>
          <w:rFonts w:ascii="Times New Roman" w:hAnsi="Times New Roman" w:cs="Times New Roman"/>
          <w:sz w:val="24"/>
          <w:szCs w:val="24"/>
        </w:rPr>
        <w:t xml:space="preserve"> T.</w:t>
      </w:r>
      <w:r w:rsidR="00524210">
        <w:rPr>
          <w:rFonts w:ascii="Times New Roman" w:hAnsi="Times New Roman" w:cs="Times New Roman"/>
          <w:sz w:val="24"/>
          <w:szCs w:val="24"/>
        </w:rPr>
        <w:t xml:space="preserve"> (red.)</w:t>
      </w:r>
      <w:r w:rsidR="00524210" w:rsidRPr="001D1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B9A" w:rsidRPr="001D1B9A">
        <w:rPr>
          <w:rFonts w:ascii="Times New Roman" w:hAnsi="Times New Roman" w:cs="Times New Roman"/>
          <w:sz w:val="24"/>
          <w:szCs w:val="24"/>
        </w:rPr>
        <w:t>Legalis</w:t>
      </w:r>
      <w:proofErr w:type="spellEnd"/>
      <w:r w:rsidR="001D1B9A" w:rsidRPr="001D1B9A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498F3BC1" w14:textId="0F2F05F8" w:rsidR="00B8385A" w:rsidRDefault="00B8385A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507332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[w:] </w:t>
      </w:r>
      <w:r w:rsidRPr="00C56B37">
        <w:rPr>
          <w:rFonts w:ascii="Times New Roman" w:hAnsi="Times New Roman" w:cs="Times New Roman"/>
          <w:i/>
          <w:iCs/>
          <w:sz w:val="24"/>
          <w:szCs w:val="24"/>
        </w:rPr>
        <w:t>Kodeks postępowania cywilnego. Komentarz. Tom I. Postępowanie rozpoznawcze</w:t>
      </w:r>
      <w:r w:rsidRPr="00726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8D">
        <w:rPr>
          <w:rFonts w:ascii="Times New Roman" w:hAnsi="Times New Roman" w:cs="Times New Roman"/>
          <w:sz w:val="24"/>
          <w:szCs w:val="24"/>
        </w:rPr>
        <w:t>Ereciński</w:t>
      </w:r>
      <w:proofErr w:type="spellEnd"/>
      <w:r w:rsidRPr="00726C8D">
        <w:rPr>
          <w:rFonts w:ascii="Times New Roman" w:hAnsi="Times New Roman" w:cs="Times New Roman"/>
          <w:sz w:val="24"/>
          <w:szCs w:val="24"/>
        </w:rPr>
        <w:t xml:space="preserve"> T. (red.), </w:t>
      </w:r>
      <w:r>
        <w:rPr>
          <w:rFonts w:ascii="Times New Roman" w:hAnsi="Times New Roman" w:cs="Times New Roman"/>
          <w:sz w:val="24"/>
          <w:szCs w:val="24"/>
        </w:rPr>
        <w:t>Lex</w:t>
      </w:r>
      <w:r w:rsidRPr="00726C8D">
        <w:rPr>
          <w:rFonts w:ascii="Times New Roman" w:hAnsi="Times New Roman" w:cs="Times New Roman"/>
          <w:sz w:val="24"/>
          <w:szCs w:val="24"/>
        </w:rPr>
        <w:t xml:space="preserve"> 2016. </w:t>
      </w:r>
    </w:p>
    <w:p w14:paraId="2FBAE5D8" w14:textId="27E9A5ED" w:rsidR="00854E69" w:rsidRDefault="00854E69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Zamojski Ł, </w:t>
      </w:r>
      <w:r w:rsidRPr="000456A6">
        <w:rPr>
          <w:rFonts w:ascii="Times New Roman" w:hAnsi="Times New Roman" w:cs="Times New Roman"/>
          <w:i/>
          <w:iCs/>
          <w:sz w:val="24"/>
          <w:szCs w:val="24"/>
        </w:rPr>
        <w:t xml:space="preserve">Poświadczona za zgodność z oryginałem przez występującego w sprawie profesjonalnego pełnomocnika </w:t>
      </w:r>
      <w:r w:rsidR="00885289" w:rsidRPr="000456A6">
        <w:rPr>
          <w:rFonts w:ascii="Times New Roman" w:hAnsi="Times New Roman" w:cs="Times New Roman"/>
          <w:i/>
          <w:iCs/>
          <w:sz w:val="24"/>
          <w:szCs w:val="24"/>
        </w:rPr>
        <w:t>kopia dokumentu jako podstawa wpisu w księdze wieczystej</w:t>
      </w:r>
      <w:r w:rsidR="00885289">
        <w:rPr>
          <w:rFonts w:ascii="Times New Roman" w:hAnsi="Times New Roman" w:cs="Times New Roman"/>
          <w:sz w:val="24"/>
          <w:szCs w:val="24"/>
        </w:rPr>
        <w:t>, Rejent</w:t>
      </w:r>
      <w:r w:rsidR="00524210">
        <w:rPr>
          <w:rFonts w:ascii="Times New Roman" w:hAnsi="Times New Roman" w:cs="Times New Roman"/>
          <w:sz w:val="24"/>
          <w:szCs w:val="24"/>
        </w:rPr>
        <w:t xml:space="preserve"> 2015</w:t>
      </w:r>
      <w:r w:rsidR="00885289">
        <w:rPr>
          <w:rFonts w:ascii="Times New Roman" w:hAnsi="Times New Roman" w:cs="Times New Roman"/>
          <w:sz w:val="24"/>
          <w:szCs w:val="24"/>
        </w:rPr>
        <w:t xml:space="preserve">, nr 11. </w:t>
      </w:r>
    </w:p>
    <w:p w14:paraId="7166E921" w14:textId="79A79A92" w:rsidR="00B8385A" w:rsidRPr="00726C8D" w:rsidRDefault="00B8385A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Żyznowski T. [w:] </w:t>
      </w:r>
      <w:r w:rsidRPr="000456A6">
        <w:rPr>
          <w:rFonts w:ascii="Times New Roman" w:hAnsi="Times New Roman" w:cs="Times New Roman"/>
          <w:i/>
          <w:iCs/>
          <w:sz w:val="24"/>
          <w:szCs w:val="24"/>
        </w:rPr>
        <w:t>Kodeks postępowania cywilnego. Komentarz. Tom I. Artykuły 1–366</w:t>
      </w:r>
      <w:r w:rsidRPr="00726C8D">
        <w:rPr>
          <w:rFonts w:ascii="Times New Roman" w:hAnsi="Times New Roman" w:cs="Times New Roman"/>
          <w:sz w:val="24"/>
          <w:szCs w:val="24"/>
        </w:rPr>
        <w:t xml:space="preserve">, Wiśniewski T. (red.), </w:t>
      </w:r>
      <w:r>
        <w:rPr>
          <w:rFonts w:ascii="Times New Roman" w:hAnsi="Times New Roman" w:cs="Times New Roman"/>
          <w:sz w:val="24"/>
          <w:szCs w:val="24"/>
        </w:rPr>
        <w:t>Lex</w:t>
      </w:r>
      <w:r w:rsidRPr="00726C8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79D5F122" w14:textId="0EDCBF35" w:rsidR="00792B1C" w:rsidRPr="00726C8D" w:rsidRDefault="000456A6" w:rsidP="00B8385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2B1C" w:rsidRPr="00726C8D">
        <w:rPr>
          <w:rFonts w:ascii="Times New Roman" w:hAnsi="Times New Roman" w:cs="Times New Roman"/>
          <w:sz w:val="24"/>
          <w:szCs w:val="24"/>
        </w:rPr>
        <w:t>rzeczenia:</w:t>
      </w:r>
    </w:p>
    <w:p w14:paraId="1F908BB5" w14:textId="23F02C6B" w:rsidR="00792B1C" w:rsidRPr="00726C8D" w:rsidRDefault="000A7BAB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792B1C" w:rsidRPr="00726C8D">
        <w:rPr>
          <w:rFonts w:ascii="Times New Roman" w:hAnsi="Times New Roman" w:cs="Times New Roman"/>
          <w:sz w:val="24"/>
          <w:szCs w:val="24"/>
        </w:rPr>
        <w:t>yrok SN z dnia 21 czerwca 2023 r., II CSKP 1886/22, Lex nr: 3578463.</w:t>
      </w:r>
    </w:p>
    <w:p w14:paraId="074C6DF5" w14:textId="4FE4D977" w:rsidR="00792B1C" w:rsidRPr="00726C8D" w:rsidRDefault="000A7BAB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92B1C" w:rsidRPr="00726C8D">
        <w:rPr>
          <w:rFonts w:ascii="Times New Roman" w:hAnsi="Times New Roman" w:cs="Times New Roman"/>
          <w:sz w:val="24"/>
          <w:szCs w:val="24"/>
        </w:rPr>
        <w:t>yrok SN z dnia 17 czerwca 2016 r., IV CSK, Lex nr: 2147286.</w:t>
      </w:r>
    </w:p>
    <w:p w14:paraId="1A230342" w14:textId="197786D8" w:rsidR="00792B1C" w:rsidRDefault="000A7BAB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2B1C" w:rsidRPr="00726C8D">
        <w:rPr>
          <w:rFonts w:ascii="Times New Roman" w:hAnsi="Times New Roman" w:cs="Times New Roman"/>
          <w:sz w:val="24"/>
          <w:szCs w:val="24"/>
        </w:rPr>
        <w:t>ostanowienie SN z 19 marca 2021 r., II CSKP 25/21, Lex nr: 3149302.</w:t>
      </w:r>
    </w:p>
    <w:p w14:paraId="1394764B" w14:textId="197CD36E" w:rsidR="00377E26" w:rsidRDefault="000A7BAB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7E26" w:rsidRPr="00377E26">
        <w:rPr>
          <w:rFonts w:ascii="Times New Roman" w:hAnsi="Times New Roman" w:cs="Times New Roman"/>
          <w:sz w:val="24"/>
          <w:szCs w:val="24"/>
        </w:rPr>
        <w:t>ostanowienie SN z 17</w:t>
      </w:r>
      <w:r w:rsidR="00AF5F10">
        <w:rPr>
          <w:rFonts w:ascii="Times New Roman" w:hAnsi="Times New Roman" w:cs="Times New Roman"/>
          <w:sz w:val="24"/>
          <w:szCs w:val="24"/>
        </w:rPr>
        <w:t xml:space="preserve"> sierpnia </w:t>
      </w:r>
      <w:r w:rsidR="00377E26" w:rsidRPr="00377E26">
        <w:rPr>
          <w:rFonts w:ascii="Times New Roman" w:hAnsi="Times New Roman" w:cs="Times New Roman"/>
          <w:sz w:val="24"/>
          <w:szCs w:val="24"/>
        </w:rPr>
        <w:t>1998 r., III CZ 107/98, Lex nr 34575.</w:t>
      </w:r>
    </w:p>
    <w:p w14:paraId="653F49A8" w14:textId="64C7D6F6" w:rsidR="00B8385A" w:rsidRDefault="000A7BAB" w:rsidP="00B8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456A6" w:rsidRPr="00B8385A">
        <w:rPr>
          <w:rFonts w:ascii="Times New Roman" w:hAnsi="Times New Roman" w:cs="Times New Roman"/>
          <w:sz w:val="24"/>
          <w:szCs w:val="24"/>
        </w:rPr>
        <w:t xml:space="preserve">yrok SA w Lublinie z 29 listopada 2023 r., III </w:t>
      </w:r>
      <w:proofErr w:type="spellStart"/>
      <w:r w:rsidR="000456A6" w:rsidRPr="00B8385A">
        <w:rPr>
          <w:rFonts w:ascii="Times New Roman" w:hAnsi="Times New Roman" w:cs="Times New Roman"/>
          <w:sz w:val="24"/>
          <w:szCs w:val="24"/>
        </w:rPr>
        <w:t>AUa</w:t>
      </w:r>
      <w:proofErr w:type="spellEnd"/>
      <w:r w:rsidR="000456A6" w:rsidRPr="00B8385A">
        <w:rPr>
          <w:rFonts w:ascii="Times New Roman" w:hAnsi="Times New Roman" w:cs="Times New Roman"/>
          <w:sz w:val="24"/>
          <w:szCs w:val="24"/>
        </w:rPr>
        <w:t xml:space="preserve"> 1095/22</w:t>
      </w:r>
      <w:r w:rsidR="007A6D3B" w:rsidRPr="00B8385A">
        <w:rPr>
          <w:rFonts w:ascii="Times New Roman" w:hAnsi="Times New Roman" w:cs="Times New Roman"/>
          <w:sz w:val="24"/>
          <w:szCs w:val="24"/>
        </w:rPr>
        <w:t>, Lex nr 3648240.</w:t>
      </w:r>
    </w:p>
    <w:p w14:paraId="4C40B7BE" w14:textId="27077C7B" w:rsidR="00792B1C" w:rsidRPr="00B8385A" w:rsidRDefault="00792B1C" w:rsidP="00B8385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85A">
        <w:rPr>
          <w:rFonts w:ascii="Times New Roman" w:hAnsi="Times New Roman" w:cs="Times New Roman"/>
          <w:sz w:val="24"/>
          <w:szCs w:val="24"/>
        </w:rPr>
        <w:t>Akty prawne:</w:t>
      </w:r>
    </w:p>
    <w:p w14:paraId="69D5D9C6" w14:textId="2AC7DAE7" w:rsidR="00792B1C" w:rsidRDefault="00792B1C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sz w:val="24"/>
          <w:szCs w:val="24"/>
        </w:rPr>
        <w:t>Ustawa z dnia 17 listopada 1964 r. Kodeks postępowania cywilnego (Dz. U. z 2024 r. poz. 1568)</w:t>
      </w:r>
      <w:r w:rsidR="000456A6">
        <w:rPr>
          <w:rFonts w:ascii="Times New Roman" w:hAnsi="Times New Roman" w:cs="Times New Roman"/>
          <w:sz w:val="24"/>
          <w:szCs w:val="24"/>
        </w:rPr>
        <w:t>.</w:t>
      </w:r>
    </w:p>
    <w:p w14:paraId="4C107465" w14:textId="2BEEE74C" w:rsidR="00792B1C" w:rsidRPr="00E31F27" w:rsidRDefault="00792B1C" w:rsidP="00792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27">
        <w:rPr>
          <w:rFonts w:ascii="Times New Roman" w:hAnsi="Times New Roman" w:cs="Times New Roman"/>
          <w:sz w:val="24"/>
          <w:szCs w:val="24"/>
        </w:rPr>
        <w:t>Ustawa z dnia 17 grudnia 1998 r. o emeryturach i rentach z Funduszu Ubezpieczeń Społecznych (Dz. U. z 2016 r. poz. 887).</w:t>
      </w:r>
    </w:p>
    <w:p w14:paraId="2E4E1D03" w14:textId="77777777" w:rsidR="00792B1C" w:rsidRDefault="00792B1C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31F27">
        <w:rPr>
          <w:rFonts w:ascii="Times New Roman" w:hAnsi="Times New Roman" w:cs="Times New Roman"/>
          <w:sz w:val="24"/>
          <w:szCs w:val="24"/>
        </w:rPr>
        <w:t>stawa z dnia 5 marca 2015 r. o zmianie ustawy o emeryturach i rentach z Funduszu Ubezpieczeń Społecznych (Dz. U. z 2015 r. poz. 552).</w:t>
      </w:r>
    </w:p>
    <w:p w14:paraId="05BBB929" w14:textId="77777777" w:rsidR="00792B1C" w:rsidRPr="00DB0BCC" w:rsidRDefault="00792B1C" w:rsidP="0079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0BCC">
        <w:rPr>
          <w:rFonts w:ascii="Times New Roman" w:hAnsi="Times New Roman" w:cs="Times New Roman"/>
          <w:sz w:val="24"/>
          <w:szCs w:val="24"/>
        </w:rPr>
        <w:t xml:space="preserve"> o zmianie ustawy – Kodeks cywilny, ustawy – Kodeks postępowania cywilnego oraz niektórych innych ustaw z dnia 10 lipca 2015 r. (Dz. U. z 2015 r. poz. 1311)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84E37E" w14:textId="77777777" w:rsidR="00792B1C" w:rsidRPr="004C6290" w:rsidRDefault="00792B1C" w:rsidP="00A9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2B1C" w:rsidRPr="004C62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2262" w14:textId="77777777" w:rsidR="00AA6CED" w:rsidRDefault="00AA6CED" w:rsidP="008A3D48">
      <w:pPr>
        <w:spacing w:after="0" w:line="240" w:lineRule="auto"/>
      </w:pPr>
      <w:r>
        <w:separator/>
      </w:r>
    </w:p>
  </w:endnote>
  <w:endnote w:type="continuationSeparator" w:id="0">
    <w:p w14:paraId="4D9BD42C" w14:textId="77777777" w:rsidR="00AA6CED" w:rsidRDefault="00AA6CED" w:rsidP="008A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475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3226DB" w14:textId="76AA745D" w:rsidR="009A2EDF" w:rsidRPr="009A2EDF" w:rsidRDefault="009A2EDF">
        <w:pPr>
          <w:pStyle w:val="Stopka"/>
          <w:jc w:val="right"/>
          <w:rPr>
            <w:rFonts w:ascii="Times New Roman" w:hAnsi="Times New Roman" w:cs="Times New Roman"/>
          </w:rPr>
        </w:pPr>
        <w:r w:rsidRPr="009A2EDF">
          <w:rPr>
            <w:rFonts w:ascii="Times New Roman" w:hAnsi="Times New Roman" w:cs="Times New Roman"/>
          </w:rPr>
          <w:fldChar w:fldCharType="begin"/>
        </w:r>
        <w:r w:rsidRPr="009A2EDF">
          <w:rPr>
            <w:rFonts w:ascii="Times New Roman" w:hAnsi="Times New Roman" w:cs="Times New Roman"/>
          </w:rPr>
          <w:instrText>PAGE   \* MERGEFORMAT</w:instrText>
        </w:r>
        <w:r w:rsidRPr="009A2EDF">
          <w:rPr>
            <w:rFonts w:ascii="Times New Roman" w:hAnsi="Times New Roman" w:cs="Times New Roman"/>
          </w:rPr>
          <w:fldChar w:fldCharType="separate"/>
        </w:r>
        <w:r w:rsidRPr="009A2EDF">
          <w:rPr>
            <w:rFonts w:ascii="Times New Roman" w:hAnsi="Times New Roman" w:cs="Times New Roman"/>
          </w:rPr>
          <w:t>2</w:t>
        </w:r>
        <w:r w:rsidRPr="009A2EDF">
          <w:rPr>
            <w:rFonts w:ascii="Times New Roman" w:hAnsi="Times New Roman" w:cs="Times New Roman"/>
          </w:rPr>
          <w:fldChar w:fldCharType="end"/>
        </w:r>
      </w:p>
    </w:sdtContent>
  </w:sdt>
  <w:p w14:paraId="2B97A3AF" w14:textId="77777777" w:rsidR="009A2EDF" w:rsidRDefault="009A2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C2973" w14:textId="77777777" w:rsidR="00AA6CED" w:rsidRDefault="00AA6CED" w:rsidP="008A3D48">
      <w:pPr>
        <w:spacing w:after="0" w:line="240" w:lineRule="auto"/>
      </w:pPr>
      <w:r>
        <w:separator/>
      </w:r>
    </w:p>
  </w:footnote>
  <w:footnote w:type="continuationSeparator" w:id="0">
    <w:p w14:paraId="05D5976D" w14:textId="77777777" w:rsidR="00AA6CED" w:rsidRDefault="00AA6CED" w:rsidP="008A3D48">
      <w:pPr>
        <w:spacing w:after="0" w:line="240" w:lineRule="auto"/>
      </w:pPr>
      <w:r>
        <w:continuationSeparator/>
      </w:r>
    </w:p>
  </w:footnote>
  <w:footnote w:id="1">
    <w:p w14:paraId="4DC06028" w14:textId="2A3E17FD" w:rsidR="004931A7" w:rsidRPr="002B4101" w:rsidRDefault="004931A7" w:rsidP="004931A7">
      <w:pPr>
        <w:pStyle w:val="Tekstprzypisudolnego"/>
        <w:jc w:val="both"/>
        <w:rPr>
          <w:rFonts w:ascii="Times New Roman" w:hAnsi="Times New Roman" w:cs="Times New Roman"/>
        </w:rPr>
      </w:pPr>
      <w:r w:rsidRPr="002B4101">
        <w:rPr>
          <w:rStyle w:val="Odwoanieprzypisudolnego"/>
          <w:rFonts w:ascii="Times New Roman" w:hAnsi="Times New Roman" w:cs="Times New Roman"/>
        </w:rPr>
        <w:footnoteRef/>
      </w:r>
      <w:r w:rsidRPr="002B4101">
        <w:rPr>
          <w:rFonts w:ascii="Times New Roman" w:hAnsi="Times New Roman" w:cs="Times New Roman"/>
        </w:rPr>
        <w:t xml:space="preserve"> Lex nr 3648240.</w:t>
      </w:r>
    </w:p>
  </w:footnote>
  <w:footnote w:id="2">
    <w:p w14:paraId="3E437B04" w14:textId="43DFCA1E" w:rsidR="0063741E" w:rsidRPr="0063741E" w:rsidRDefault="0063741E" w:rsidP="0063741E">
      <w:pPr>
        <w:pStyle w:val="Tekstprzypisudolnego"/>
        <w:jc w:val="both"/>
        <w:rPr>
          <w:rFonts w:ascii="Times New Roman" w:hAnsi="Times New Roman" w:cs="Times New Roman"/>
        </w:rPr>
      </w:pPr>
      <w:r w:rsidRPr="002B4101">
        <w:rPr>
          <w:rStyle w:val="Odwoanieprzypisudolnego"/>
          <w:rFonts w:ascii="Times New Roman" w:hAnsi="Times New Roman" w:cs="Times New Roman"/>
        </w:rPr>
        <w:footnoteRef/>
      </w:r>
      <w:r w:rsidRPr="002B4101">
        <w:rPr>
          <w:rFonts w:ascii="Times New Roman" w:hAnsi="Times New Roman" w:cs="Times New Roman"/>
        </w:rPr>
        <w:t xml:space="preserve"> </w:t>
      </w:r>
      <w:bookmarkStart w:id="0" w:name="_Hlk183256648"/>
      <w:r w:rsidRPr="002B4101">
        <w:rPr>
          <w:rFonts w:ascii="Times New Roman" w:hAnsi="Times New Roman" w:cs="Times New Roman"/>
        </w:rPr>
        <w:t xml:space="preserve">Ustawa z dnia 17 listopada 1964 r. </w:t>
      </w:r>
      <w:r w:rsidR="00511274">
        <w:rPr>
          <w:rFonts w:ascii="Times New Roman" w:hAnsi="Times New Roman" w:cs="Times New Roman"/>
        </w:rPr>
        <w:t xml:space="preserve">- </w:t>
      </w:r>
      <w:r w:rsidRPr="002B4101">
        <w:rPr>
          <w:rFonts w:ascii="Times New Roman" w:hAnsi="Times New Roman" w:cs="Times New Roman"/>
        </w:rPr>
        <w:t>Kodeks postępowania cywilnego (Dz. U. z 2024 r. poz. 1568)</w:t>
      </w:r>
      <w:r w:rsidR="00511274">
        <w:rPr>
          <w:rFonts w:ascii="Times New Roman" w:hAnsi="Times New Roman" w:cs="Times New Roman"/>
        </w:rPr>
        <w:t xml:space="preserve"> – dalej k.p.c.</w:t>
      </w:r>
    </w:p>
    <w:bookmarkEnd w:id="0"/>
  </w:footnote>
  <w:footnote w:id="3">
    <w:p w14:paraId="133D5A1B" w14:textId="56A8A73D" w:rsidR="00D902C7" w:rsidRPr="00494DF1" w:rsidRDefault="00D902C7" w:rsidP="00494DF1">
      <w:pPr>
        <w:pStyle w:val="Tekstprzypisudolnego"/>
        <w:jc w:val="both"/>
        <w:rPr>
          <w:rFonts w:ascii="Times New Roman" w:hAnsi="Times New Roman" w:cs="Times New Roman"/>
        </w:rPr>
      </w:pPr>
      <w:r w:rsidRPr="002B4101"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r w:rsidRPr="00494DF1">
        <w:rPr>
          <w:rFonts w:ascii="Times New Roman" w:hAnsi="Times New Roman" w:cs="Times New Roman"/>
        </w:rPr>
        <w:t xml:space="preserve">Należy jedynie przypomnieć, iż do dnia wejścia w życie </w:t>
      </w:r>
      <w:bookmarkStart w:id="1" w:name="_Hlk183256763"/>
      <w:r w:rsidRPr="00494DF1">
        <w:rPr>
          <w:rFonts w:ascii="Times New Roman" w:hAnsi="Times New Roman" w:cs="Times New Roman"/>
        </w:rPr>
        <w:t xml:space="preserve">Ustawy o zmianie ustawy – Kodeks cywilny, ustawy – Kodeks postępowania cywilnego oraz niektórych innych ustaw z dnia 10 lipca 2015 r. (Dz. U. z 2015 r. poz. 1311), </w:t>
      </w:r>
      <w:bookmarkEnd w:id="1"/>
      <w:r w:rsidRPr="00494DF1">
        <w:rPr>
          <w:rFonts w:ascii="Times New Roman" w:hAnsi="Times New Roman" w:cs="Times New Roman"/>
        </w:rPr>
        <w:t xml:space="preserve">Sąd Najwyższy stał na stanowisku, iż złożenie do akt sprawy niepoświadczonego za zgodność z oryginałem odpisu dokumentu (kserokopii) nie </w:t>
      </w:r>
      <w:r w:rsidR="00494DF1" w:rsidRPr="00494DF1">
        <w:rPr>
          <w:rFonts w:ascii="Times New Roman" w:hAnsi="Times New Roman" w:cs="Times New Roman"/>
        </w:rPr>
        <w:t xml:space="preserve">może być przedmiotem dowodu zgodnie z art. 308 </w:t>
      </w:r>
      <w:r w:rsidR="0063741E">
        <w:rPr>
          <w:rFonts w:ascii="Times New Roman" w:hAnsi="Times New Roman" w:cs="Times New Roman"/>
        </w:rPr>
        <w:t xml:space="preserve">k.p.c. </w:t>
      </w:r>
      <w:r w:rsidR="00494DF1">
        <w:rPr>
          <w:rFonts w:ascii="Times New Roman" w:hAnsi="Times New Roman" w:cs="Times New Roman"/>
        </w:rPr>
        <w:t xml:space="preserve">Tak: T. </w:t>
      </w:r>
      <w:proofErr w:type="spellStart"/>
      <w:r w:rsidR="00494DF1">
        <w:rPr>
          <w:rFonts w:ascii="Times New Roman" w:hAnsi="Times New Roman" w:cs="Times New Roman"/>
        </w:rPr>
        <w:t>Ereciński</w:t>
      </w:r>
      <w:proofErr w:type="spellEnd"/>
      <w:r w:rsidR="00494DF1">
        <w:rPr>
          <w:rFonts w:ascii="Times New Roman" w:hAnsi="Times New Roman" w:cs="Times New Roman"/>
        </w:rPr>
        <w:t xml:space="preserve">, [w:] </w:t>
      </w:r>
      <w:r w:rsidR="009D08C3">
        <w:rPr>
          <w:rFonts w:ascii="Times New Roman" w:hAnsi="Times New Roman" w:cs="Times New Roman"/>
          <w:i/>
          <w:iCs/>
        </w:rPr>
        <w:t>Postępowanie dowodowe. Komentarz do art. 227 – 315 k.p.c.</w:t>
      </w:r>
      <w:r w:rsidR="00494DF1" w:rsidRPr="001B3123">
        <w:rPr>
          <w:rFonts w:ascii="Times New Roman" w:hAnsi="Times New Roman" w:cs="Times New Roman"/>
        </w:rPr>
        <w:t xml:space="preserve">, </w:t>
      </w:r>
      <w:r w:rsidR="00494DF1">
        <w:rPr>
          <w:rFonts w:ascii="Times New Roman" w:hAnsi="Times New Roman" w:cs="Times New Roman"/>
        </w:rPr>
        <w:t xml:space="preserve">red. M. </w:t>
      </w:r>
      <w:proofErr w:type="spellStart"/>
      <w:r w:rsidR="00494DF1">
        <w:rPr>
          <w:rFonts w:ascii="Times New Roman" w:hAnsi="Times New Roman" w:cs="Times New Roman"/>
        </w:rPr>
        <w:t>Dziurda</w:t>
      </w:r>
      <w:proofErr w:type="spellEnd"/>
      <w:r w:rsidR="00494DF1">
        <w:rPr>
          <w:rFonts w:ascii="Times New Roman" w:hAnsi="Times New Roman" w:cs="Times New Roman"/>
        </w:rPr>
        <w:t>, Lex</w:t>
      </w:r>
      <w:r w:rsidR="002B4101">
        <w:rPr>
          <w:rFonts w:ascii="Times New Roman" w:hAnsi="Times New Roman" w:cs="Times New Roman"/>
        </w:rPr>
        <w:t xml:space="preserve"> 202</w:t>
      </w:r>
      <w:r w:rsidR="009D08C3">
        <w:rPr>
          <w:rFonts w:ascii="Times New Roman" w:hAnsi="Times New Roman" w:cs="Times New Roman"/>
        </w:rPr>
        <w:t>4</w:t>
      </w:r>
      <w:r w:rsidR="00494DF1">
        <w:rPr>
          <w:rFonts w:ascii="Times New Roman" w:hAnsi="Times New Roman" w:cs="Times New Roman"/>
        </w:rPr>
        <w:t xml:space="preserve">, </w:t>
      </w:r>
      <w:r w:rsidR="002B4101">
        <w:rPr>
          <w:rFonts w:ascii="Times New Roman" w:hAnsi="Times New Roman" w:cs="Times New Roman"/>
        </w:rPr>
        <w:t xml:space="preserve">art. 308, </w:t>
      </w:r>
      <w:r w:rsidR="00494DF1">
        <w:rPr>
          <w:rFonts w:ascii="Times New Roman" w:hAnsi="Times New Roman" w:cs="Times New Roman"/>
        </w:rPr>
        <w:t>nb 3.</w:t>
      </w:r>
      <w:r w:rsidR="00377E26">
        <w:rPr>
          <w:rFonts w:ascii="Times New Roman" w:hAnsi="Times New Roman" w:cs="Times New Roman"/>
        </w:rPr>
        <w:t>, por. również: postanowienie SN z 17.08.1998 r., III CZ 107/98, Lex nr 34575.</w:t>
      </w:r>
    </w:p>
  </w:footnote>
  <w:footnote w:id="4">
    <w:p w14:paraId="74549996" w14:textId="780DBFC9" w:rsidR="008A3D48" w:rsidRPr="00AD3DC7" w:rsidRDefault="008A3D48" w:rsidP="00AD3DC7">
      <w:pPr>
        <w:pStyle w:val="Tekstprzypisudolnego"/>
        <w:jc w:val="both"/>
        <w:rPr>
          <w:rFonts w:ascii="Times New Roman" w:hAnsi="Times New Roman" w:cs="Times New Roman"/>
        </w:rPr>
      </w:pPr>
      <w:r w:rsidRPr="00AD3DC7">
        <w:rPr>
          <w:rStyle w:val="Odwoanieprzypisudolnego"/>
          <w:rFonts w:ascii="Times New Roman" w:hAnsi="Times New Roman" w:cs="Times New Roman"/>
        </w:rPr>
        <w:footnoteRef/>
      </w:r>
      <w:r w:rsidRPr="00AD3DC7">
        <w:rPr>
          <w:rFonts w:ascii="Times New Roman" w:hAnsi="Times New Roman" w:cs="Times New Roman"/>
        </w:rPr>
        <w:t xml:space="preserve"> </w:t>
      </w:r>
      <w:bookmarkStart w:id="2" w:name="_Hlk183257418"/>
      <w:r w:rsidRPr="00AD3DC7">
        <w:rPr>
          <w:rFonts w:ascii="Times New Roman" w:hAnsi="Times New Roman" w:cs="Times New Roman"/>
        </w:rPr>
        <w:t>Ustawa z dnia 17 grudnia 1998 r. o emeryturach i rentach z Funduszu Ubezpieczeń Społecznych (</w:t>
      </w:r>
      <w:r w:rsidR="00AD3DC7" w:rsidRPr="00AD3DC7">
        <w:rPr>
          <w:rFonts w:ascii="Times New Roman" w:hAnsi="Times New Roman" w:cs="Times New Roman"/>
        </w:rPr>
        <w:t xml:space="preserve">t. j. </w:t>
      </w:r>
      <w:r w:rsidRPr="00AD3DC7">
        <w:rPr>
          <w:rFonts w:ascii="Times New Roman" w:hAnsi="Times New Roman" w:cs="Times New Roman"/>
        </w:rPr>
        <w:t xml:space="preserve">Dz. U. z </w:t>
      </w:r>
      <w:r w:rsidR="00AD3DC7" w:rsidRPr="00AD3DC7">
        <w:rPr>
          <w:rFonts w:ascii="Times New Roman" w:hAnsi="Times New Roman" w:cs="Times New Roman"/>
        </w:rPr>
        <w:t>2016 r. poz. 887) i ustawa z dnia 5 marca 2015 r. o zmianie ustawy o emeryturach i rentach z Funduszu Ubezpieczeń Społecznych (Dz. U. z 2015 r. poz. 552).</w:t>
      </w:r>
      <w:bookmarkEnd w:id="2"/>
    </w:p>
  </w:footnote>
  <w:footnote w:id="5">
    <w:p w14:paraId="29C81395" w14:textId="4528CC67" w:rsidR="000236C2" w:rsidRPr="000236C2" w:rsidRDefault="000236C2" w:rsidP="000236C2">
      <w:pPr>
        <w:pStyle w:val="Tekstprzypisudolnego"/>
        <w:jc w:val="both"/>
        <w:rPr>
          <w:rFonts w:ascii="Times New Roman" w:hAnsi="Times New Roman" w:cs="Times New Roman"/>
        </w:rPr>
      </w:pPr>
      <w:r w:rsidRPr="000236C2">
        <w:rPr>
          <w:rStyle w:val="Odwoanieprzypisudolnego"/>
          <w:rFonts w:ascii="Times New Roman" w:hAnsi="Times New Roman" w:cs="Times New Roman"/>
        </w:rPr>
        <w:footnoteRef/>
      </w:r>
      <w:r w:rsidRPr="000236C2">
        <w:rPr>
          <w:rFonts w:ascii="Times New Roman" w:hAnsi="Times New Roman" w:cs="Times New Roman"/>
        </w:rPr>
        <w:t xml:space="preserve"> Por. wyrok </w:t>
      </w:r>
      <w:r w:rsidR="002B4101">
        <w:rPr>
          <w:rFonts w:ascii="Times New Roman" w:hAnsi="Times New Roman" w:cs="Times New Roman"/>
        </w:rPr>
        <w:t>SN</w:t>
      </w:r>
      <w:r w:rsidRPr="000236C2">
        <w:rPr>
          <w:rFonts w:ascii="Times New Roman" w:hAnsi="Times New Roman" w:cs="Times New Roman"/>
        </w:rPr>
        <w:t xml:space="preserve"> z dnia 21</w:t>
      </w:r>
      <w:r w:rsidR="002B4101">
        <w:rPr>
          <w:rFonts w:ascii="Times New Roman" w:hAnsi="Times New Roman" w:cs="Times New Roman"/>
        </w:rPr>
        <w:t>.06.</w:t>
      </w:r>
      <w:r w:rsidRPr="000236C2">
        <w:rPr>
          <w:rFonts w:ascii="Times New Roman" w:hAnsi="Times New Roman" w:cs="Times New Roman"/>
        </w:rPr>
        <w:t xml:space="preserve">2023 r., II CSKP 1886/22, Lex </w:t>
      </w:r>
      <w:r w:rsidR="002B4101">
        <w:rPr>
          <w:rFonts w:ascii="Times New Roman" w:hAnsi="Times New Roman" w:cs="Times New Roman"/>
        </w:rPr>
        <w:t>nr</w:t>
      </w:r>
      <w:r w:rsidRPr="000236C2">
        <w:rPr>
          <w:rFonts w:ascii="Times New Roman" w:hAnsi="Times New Roman" w:cs="Times New Roman"/>
        </w:rPr>
        <w:t>: 3578463.</w:t>
      </w:r>
    </w:p>
  </w:footnote>
  <w:footnote w:id="6">
    <w:p w14:paraId="711BF32E" w14:textId="03691A06" w:rsidR="00B14C6C" w:rsidRPr="00792B1C" w:rsidRDefault="00B14C6C" w:rsidP="00B14C6C">
      <w:pPr>
        <w:pStyle w:val="Tekstprzypisudolnego"/>
        <w:jc w:val="both"/>
        <w:rPr>
          <w:rFonts w:ascii="Times New Roman" w:hAnsi="Times New Roman" w:cs="Times New Roman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</w:rPr>
        <w:t xml:space="preserve"> </w:t>
      </w:r>
      <w:r w:rsidR="009A2EDF" w:rsidRPr="00792B1C">
        <w:rPr>
          <w:rFonts w:ascii="Times New Roman" w:hAnsi="Times New Roman" w:cs="Times New Roman"/>
        </w:rPr>
        <w:t xml:space="preserve">Zamiast wielu: </w:t>
      </w:r>
      <w:r w:rsidRPr="00792B1C">
        <w:rPr>
          <w:rFonts w:ascii="Times New Roman" w:hAnsi="Times New Roman" w:cs="Times New Roman"/>
        </w:rPr>
        <w:t xml:space="preserve">K. </w:t>
      </w:r>
      <w:proofErr w:type="spellStart"/>
      <w:r w:rsidRPr="00792B1C">
        <w:rPr>
          <w:rFonts w:ascii="Times New Roman" w:hAnsi="Times New Roman" w:cs="Times New Roman"/>
        </w:rPr>
        <w:t>Weitz</w:t>
      </w:r>
      <w:proofErr w:type="spellEnd"/>
      <w:r w:rsidR="002B4101" w:rsidRPr="00792B1C">
        <w:rPr>
          <w:rFonts w:ascii="Times New Roman" w:hAnsi="Times New Roman" w:cs="Times New Roman"/>
        </w:rPr>
        <w:t xml:space="preserve"> </w:t>
      </w:r>
      <w:r w:rsidRPr="00792B1C">
        <w:rPr>
          <w:rFonts w:ascii="Times New Roman" w:hAnsi="Times New Roman" w:cs="Times New Roman"/>
        </w:rPr>
        <w:t xml:space="preserve">[w:] </w:t>
      </w:r>
      <w:r w:rsidRPr="00792B1C">
        <w:rPr>
          <w:rFonts w:ascii="Times New Roman" w:hAnsi="Times New Roman" w:cs="Times New Roman"/>
          <w:i/>
          <w:iCs/>
        </w:rPr>
        <w:t>Kodeks postępowania cywilnego. Komentarz. Tom I. Postępowanie rozpoznawcze</w:t>
      </w:r>
      <w:r w:rsidRPr="00792B1C">
        <w:rPr>
          <w:rFonts w:ascii="Times New Roman" w:hAnsi="Times New Roman" w:cs="Times New Roman"/>
        </w:rPr>
        <w:t>,</w:t>
      </w:r>
      <w:r w:rsidR="00E9044F">
        <w:rPr>
          <w:rFonts w:ascii="Times New Roman" w:hAnsi="Times New Roman" w:cs="Times New Roman"/>
        </w:rPr>
        <w:t xml:space="preserve"> </w:t>
      </w:r>
      <w:r w:rsidRPr="00792B1C">
        <w:rPr>
          <w:rFonts w:ascii="Times New Roman" w:hAnsi="Times New Roman" w:cs="Times New Roman"/>
        </w:rPr>
        <w:t xml:space="preserve">red. T. Ereciński, </w:t>
      </w:r>
      <w:r w:rsidR="002B4101" w:rsidRPr="00792B1C">
        <w:rPr>
          <w:rFonts w:ascii="Times New Roman" w:hAnsi="Times New Roman" w:cs="Times New Roman"/>
        </w:rPr>
        <w:t>Lex 2016, art. 129</w:t>
      </w:r>
      <w:r w:rsidRPr="00792B1C">
        <w:rPr>
          <w:rFonts w:ascii="Times New Roman" w:hAnsi="Times New Roman" w:cs="Times New Roman"/>
        </w:rPr>
        <w:t xml:space="preserve">, nb 1. </w:t>
      </w:r>
    </w:p>
  </w:footnote>
  <w:footnote w:id="7">
    <w:p w14:paraId="6D55C3BD" w14:textId="25CCA61D" w:rsidR="00532C7B" w:rsidRPr="00792B1C" w:rsidRDefault="00532C7B" w:rsidP="001579DE">
      <w:pPr>
        <w:pStyle w:val="Tekstprzypisudolnego"/>
        <w:jc w:val="both"/>
        <w:rPr>
          <w:rFonts w:ascii="Times New Roman" w:hAnsi="Times New Roman" w:cs="Times New Roman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</w:rPr>
        <w:t xml:space="preserve"> A. </w:t>
      </w:r>
      <w:proofErr w:type="spellStart"/>
      <w:r w:rsidRPr="00792B1C">
        <w:rPr>
          <w:rFonts w:ascii="Times New Roman" w:hAnsi="Times New Roman" w:cs="Times New Roman"/>
        </w:rPr>
        <w:t>Hrycaj</w:t>
      </w:r>
      <w:proofErr w:type="spellEnd"/>
      <w:r w:rsidRPr="00792B1C">
        <w:rPr>
          <w:rFonts w:ascii="Times New Roman" w:hAnsi="Times New Roman" w:cs="Times New Roman"/>
        </w:rPr>
        <w:t xml:space="preserve"> wskazuje natomiast na szereg sytuacji, w których brak przedłożenia przez stronę postępowania oryginału dokumentu spowoduje dla niej w sposób automatyczny negatywne konsekwencje procesowe. Szerzej: A. </w:t>
      </w:r>
      <w:proofErr w:type="spellStart"/>
      <w:r w:rsidRPr="00792B1C">
        <w:rPr>
          <w:rFonts w:ascii="Times New Roman" w:hAnsi="Times New Roman" w:cs="Times New Roman"/>
        </w:rPr>
        <w:t>Hrycaj</w:t>
      </w:r>
      <w:proofErr w:type="spellEnd"/>
      <w:r w:rsidRPr="00792B1C">
        <w:rPr>
          <w:rFonts w:ascii="Times New Roman" w:hAnsi="Times New Roman" w:cs="Times New Roman"/>
        </w:rPr>
        <w:t xml:space="preserve">, </w:t>
      </w:r>
      <w:bookmarkStart w:id="3" w:name="_Hlk182661475"/>
      <w:r w:rsidRPr="00792B1C">
        <w:rPr>
          <w:rFonts w:ascii="Times New Roman" w:hAnsi="Times New Roman" w:cs="Times New Roman"/>
          <w:i/>
          <w:iCs/>
        </w:rPr>
        <w:t>Dokument w postępowaniu cywilnym – oryginał czy odpis</w:t>
      </w:r>
      <w:r w:rsidR="00E9044F">
        <w:rPr>
          <w:rFonts w:ascii="Times New Roman" w:hAnsi="Times New Roman" w:cs="Times New Roman"/>
          <w:i/>
          <w:iCs/>
        </w:rPr>
        <w:t>?</w:t>
      </w:r>
      <w:r w:rsidRPr="00792B1C">
        <w:rPr>
          <w:rFonts w:ascii="Times New Roman" w:hAnsi="Times New Roman" w:cs="Times New Roman"/>
        </w:rPr>
        <w:t>, Prawo Spółek</w:t>
      </w:r>
      <w:r w:rsidR="00637827">
        <w:rPr>
          <w:rFonts w:ascii="Times New Roman" w:hAnsi="Times New Roman" w:cs="Times New Roman"/>
        </w:rPr>
        <w:t xml:space="preserve"> 2006</w:t>
      </w:r>
      <w:r w:rsidRPr="00792B1C">
        <w:rPr>
          <w:rFonts w:ascii="Times New Roman" w:hAnsi="Times New Roman" w:cs="Times New Roman"/>
        </w:rPr>
        <w:t>, nr 10</w:t>
      </w:r>
      <w:bookmarkEnd w:id="3"/>
      <w:r w:rsidRPr="00792B1C">
        <w:rPr>
          <w:rFonts w:ascii="Times New Roman" w:hAnsi="Times New Roman" w:cs="Times New Roman"/>
        </w:rPr>
        <w:t>, s. 41 – 42.</w:t>
      </w:r>
    </w:p>
  </w:footnote>
  <w:footnote w:id="8">
    <w:p w14:paraId="04D3D9F6" w14:textId="3AD54996" w:rsidR="00934942" w:rsidRPr="00792B1C" w:rsidRDefault="00934942" w:rsidP="00934942">
      <w:pPr>
        <w:pStyle w:val="Tekstprzypisudolnego"/>
        <w:jc w:val="both"/>
        <w:rPr>
          <w:rFonts w:ascii="Times New Roman" w:hAnsi="Times New Roman" w:cs="Times New Roman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</w:rPr>
        <w:t xml:space="preserve"> </w:t>
      </w:r>
      <w:r w:rsidR="00625E9E" w:rsidRPr="00792B1C">
        <w:rPr>
          <w:rFonts w:ascii="Times New Roman" w:hAnsi="Times New Roman" w:cs="Times New Roman"/>
        </w:rPr>
        <w:t>Podział</w:t>
      </w:r>
      <w:r w:rsidRPr="00792B1C">
        <w:rPr>
          <w:rFonts w:ascii="Times New Roman" w:hAnsi="Times New Roman" w:cs="Times New Roman"/>
        </w:rPr>
        <w:t xml:space="preserve"> dokumentów </w:t>
      </w:r>
      <w:r w:rsidR="00625E9E" w:rsidRPr="00792B1C">
        <w:rPr>
          <w:rFonts w:ascii="Times New Roman" w:hAnsi="Times New Roman" w:cs="Times New Roman"/>
        </w:rPr>
        <w:t xml:space="preserve">według kryterium oryginałów oraz </w:t>
      </w:r>
      <w:r w:rsidR="00E9044F">
        <w:rPr>
          <w:rFonts w:ascii="Times New Roman" w:hAnsi="Times New Roman" w:cs="Times New Roman"/>
        </w:rPr>
        <w:t>odpisów</w:t>
      </w:r>
      <w:r w:rsidR="00625E9E" w:rsidRPr="00792B1C">
        <w:rPr>
          <w:rFonts w:ascii="Times New Roman" w:hAnsi="Times New Roman" w:cs="Times New Roman"/>
        </w:rPr>
        <w:t xml:space="preserve"> może obecnie okazać się niewystarczający. Jak bowiem podnosi B. Kaczmarek – Templin, jeśli idzie o dokumenty elektroniczne</w:t>
      </w:r>
      <w:r w:rsidR="00E9044F">
        <w:rPr>
          <w:rFonts w:ascii="Times New Roman" w:hAnsi="Times New Roman" w:cs="Times New Roman"/>
        </w:rPr>
        <w:t xml:space="preserve"> -</w:t>
      </w:r>
      <w:r w:rsidR="00625E9E" w:rsidRPr="00792B1C">
        <w:rPr>
          <w:rFonts w:ascii="Times New Roman" w:hAnsi="Times New Roman" w:cs="Times New Roman"/>
        </w:rPr>
        <w:t xml:space="preserve"> nie jest możliwe przeprowadzenie takiej dychotomii. Tak: </w:t>
      </w:r>
      <w:r w:rsidRPr="00792B1C">
        <w:rPr>
          <w:rFonts w:ascii="Times New Roman" w:hAnsi="Times New Roman" w:cs="Times New Roman"/>
        </w:rPr>
        <w:t>B. Kaczmarek – Templin</w:t>
      </w:r>
      <w:r w:rsidR="009D08C3">
        <w:rPr>
          <w:rFonts w:ascii="Times New Roman" w:hAnsi="Times New Roman" w:cs="Times New Roman"/>
        </w:rPr>
        <w:t xml:space="preserve"> [w:] </w:t>
      </w:r>
      <w:r w:rsidRPr="00792B1C">
        <w:rPr>
          <w:rFonts w:ascii="Times New Roman" w:hAnsi="Times New Roman" w:cs="Times New Roman"/>
          <w:i/>
          <w:iCs/>
        </w:rPr>
        <w:t>Dowody w postępowaniu cywilnym</w:t>
      </w:r>
      <w:r w:rsidRPr="00792B1C">
        <w:rPr>
          <w:rFonts w:ascii="Times New Roman" w:hAnsi="Times New Roman" w:cs="Times New Roman"/>
        </w:rPr>
        <w:t xml:space="preserve">, tom 2, red. Ł. Błaszczak, </w:t>
      </w:r>
      <w:r w:rsidR="00E9044F">
        <w:rPr>
          <w:rFonts w:ascii="Times New Roman" w:hAnsi="Times New Roman" w:cs="Times New Roman"/>
        </w:rPr>
        <w:t>Warszawa</w:t>
      </w:r>
      <w:r w:rsidRPr="00792B1C">
        <w:rPr>
          <w:rFonts w:ascii="Times New Roman" w:hAnsi="Times New Roman" w:cs="Times New Roman"/>
        </w:rPr>
        <w:t xml:space="preserve"> 2021 s. 1118. </w:t>
      </w:r>
    </w:p>
  </w:footnote>
  <w:footnote w:id="9">
    <w:p w14:paraId="27AAC6BD" w14:textId="370D6BFF" w:rsidR="00151009" w:rsidRPr="00792B1C" w:rsidRDefault="00151009" w:rsidP="00532C7B">
      <w:pPr>
        <w:pStyle w:val="Tekstprzypisudolnego"/>
        <w:jc w:val="both"/>
        <w:rPr>
          <w:rFonts w:ascii="Times New Roman" w:hAnsi="Times New Roman" w:cs="Times New Roman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</w:rPr>
        <w:t xml:space="preserve"> A. </w:t>
      </w:r>
      <w:proofErr w:type="spellStart"/>
      <w:r w:rsidRPr="00792B1C">
        <w:rPr>
          <w:rFonts w:ascii="Times New Roman" w:hAnsi="Times New Roman" w:cs="Times New Roman"/>
        </w:rPr>
        <w:t>Hrycaj</w:t>
      </w:r>
      <w:proofErr w:type="spellEnd"/>
      <w:r w:rsidRPr="00792B1C">
        <w:rPr>
          <w:rFonts w:ascii="Times New Roman" w:hAnsi="Times New Roman" w:cs="Times New Roman"/>
        </w:rPr>
        <w:t xml:space="preserve">, </w:t>
      </w:r>
      <w:r w:rsidR="005812D1" w:rsidRPr="00792B1C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="005812D1" w:rsidRPr="00792B1C">
        <w:rPr>
          <w:rFonts w:ascii="Times New Roman" w:hAnsi="Times New Roman" w:cs="Times New Roman"/>
          <w:i/>
          <w:iCs/>
        </w:rPr>
        <w:t>cit</w:t>
      </w:r>
      <w:proofErr w:type="spellEnd"/>
      <w:r w:rsidR="00792B1C">
        <w:rPr>
          <w:rFonts w:ascii="Times New Roman" w:hAnsi="Times New Roman" w:cs="Times New Roman"/>
          <w:i/>
          <w:iCs/>
        </w:rPr>
        <w:t xml:space="preserve">, </w:t>
      </w:r>
      <w:r w:rsidR="00532C7B" w:rsidRPr="00792B1C">
        <w:rPr>
          <w:rFonts w:ascii="Times New Roman" w:hAnsi="Times New Roman" w:cs="Times New Roman"/>
        </w:rPr>
        <w:t>s. 41</w:t>
      </w:r>
      <w:r w:rsidR="005E3B13">
        <w:rPr>
          <w:rFonts w:ascii="Times New Roman" w:hAnsi="Times New Roman" w:cs="Times New Roman"/>
        </w:rPr>
        <w:t xml:space="preserve">, jak również: K. Markiewicz, </w:t>
      </w:r>
      <w:r w:rsidR="005E3B13" w:rsidRPr="00E9044F">
        <w:rPr>
          <w:rFonts w:ascii="Times New Roman" w:hAnsi="Times New Roman" w:cs="Times New Roman"/>
          <w:i/>
          <w:iCs/>
        </w:rPr>
        <w:t>Dokumenty i ich wtórniki w postępowaniu cywilnym</w:t>
      </w:r>
      <w:r w:rsidR="005E3B13">
        <w:rPr>
          <w:rFonts w:ascii="Times New Roman" w:hAnsi="Times New Roman" w:cs="Times New Roman"/>
        </w:rPr>
        <w:t>, Polski Proces Cywilny</w:t>
      </w:r>
      <w:r w:rsidR="00637827">
        <w:rPr>
          <w:rFonts w:ascii="Times New Roman" w:hAnsi="Times New Roman" w:cs="Times New Roman"/>
        </w:rPr>
        <w:t xml:space="preserve"> 2016</w:t>
      </w:r>
      <w:r w:rsidR="005E3B13">
        <w:rPr>
          <w:rFonts w:ascii="Times New Roman" w:hAnsi="Times New Roman" w:cs="Times New Roman"/>
        </w:rPr>
        <w:t xml:space="preserve">, nr 3, s. 468. </w:t>
      </w:r>
    </w:p>
  </w:footnote>
  <w:footnote w:id="10">
    <w:p w14:paraId="1F6E4410" w14:textId="49EC5088" w:rsidR="008B07B8" w:rsidRPr="00792B1C" w:rsidRDefault="008B07B8" w:rsidP="008B07B8">
      <w:pPr>
        <w:pStyle w:val="Tekstprzypisudolnego"/>
        <w:jc w:val="both"/>
        <w:rPr>
          <w:rFonts w:ascii="Times New Roman" w:hAnsi="Times New Roman" w:cs="Times New Roman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</w:rPr>
        <w:t xml:space="preserve"> J. </w:t>
      </w:r>
      <w:proofErr w:type="spellStart"/>
      <w:r w:rsidRPr="00792B1C">
        <w:rPr>
          <w:rFonts w:ascii="Times New Roman" w:hAnsi="Times New Roman" w:cs="Times New Roman"/>
        </w:rPr>
        <w:t>Bodio</w:t>
      </w:r>
      <w:proofErr w:type="spellEnd"/>
      <w:r w:rsidRPr="00792B1C">
        <w:rPr>
          <w:rFonts w:ascii="Times New Roman" w:hAnsi="Times New Roman" w:cs="Times New Roman"/>
        </w:rPr>
        <w:t xml:space="preserve">, [w:] </w:t>
      </w:r>
      <w:r w:rsidRPr="00792B1C">
        <w:rPr>
          <w:rFonts w:ascii="Times New Roman" w:hAnsi="Times New Roman" w:cs="Times New Roman"/>
          <w:i/>
          <w:iCs/>
        </w:rPr>
        <w:t>Kodeks postępowania cywilnego. Tom I. Komentarz do art. 1 – 729</w:t>
      </w:r>
      <w:r w:rsidRPr="00792B1C">
        <w:rPr>
          <w:rFonts w:ascii="Times New Roman" w:hAnsi="Times New Roman" w:cs="Times New Roman"/>
        </w:rPr>
        <w:t>,</w:t>
      </w:r>
      <w:r w:rsidR="00792B1C">
        <w:rPr>
          <w:rFonts w:ascii="Times New Roman" w:hAnsi="Times New Roman" w:cs="Times New Roman"/>
        </w:rPr>
        <w:t xml:space="preserve"> </w:t>
      </w:r>
      <w:r w:rsidRPr="00792B1C">
        <w:rPr>
          <w:rFonts w:ascii="Times New Roman" w:hAnsi="Times New Roman" w:cs="Times New Roman"/>
        </w:rPr>
        <w:t xml:space="preserve">red. A. </w:t>
      </w:r>
      <w:proofErr w:type="spellStart"/>
      <w:r w:rsidRPr="00792B1C">
        <w:rPr>
          <w:rFonts w:ascii="Times New Roman" w:hAnsi="Times New Roman" w:cs="Times New Roman"/>
        </w:rPr>
        <w:t>Jakubecki</w:t>
      </w:r>
      <w:proofErr w:type="spellEnd"/>
      <w:r w:rsidRPr="00792B1C">
        <w:rPr>
          <w:rFonts w:ascii="Times New Roman" w:hAnsi="Times New Roman" w:cs="Times New Roman"/>
        </w:rPr>
        <w:t>, Lex</w:t>
      </w:r>
      <w:r w:rsidR="00792B1C">
        <w:rPr>
          <w:rFonts w:ascii="Times New Roman" w:hAnsi="Times New Roman" w:cs="Times New Roman"/>
        </w:rPr>
        <w:t xml:space="preserve"> 2017, art. 129</w:t>
      </w:r>
      <w:r w:rsidRPr="00792B1C">
        <w:rPr>
          <w:rFonts w:ascii="Times New Roman" w:hAnsi="Times New Roman" w:cs="Times New Roman"/>
        </w:rPr>
        <w:t xml:space="preserve">, nb 3. </w:t>
      </w:r>
    </w:p>
  </w:footnote>
  <w:footnote w:id="11">
    <w:p w14:paraId="158C42E2" w14:textId="1DAA484F" w:rsidR="001579DE" w:rsidRPr="00792B1C" w:rsidRDefault="001579DE" w:rsidP="001579DE">
      <w:pPr>
        <w:pStyle w:val="Tekstprzypisudolnego"/>
        <w:jc w:val="both"/>
        <w:rPr>
          <w:rFonts w:ascii="Times New Roman" w:hAnsi="Times New Roman" w:cs="Times New Roman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</w:rPr>
        <w:t xml:space="preserve"> E. Stefańska wskazuje, że konieczność przedstawienia oryginału dokumentu zaktualizuje się w następstwie złożenia żądania </w:t>
      </w:r>
      <w:r w:rsidR="00E9044F">
        <w:rPr>
          <w:rFonts w:ascii="Times New Roman" w:hAnsi="Times New Roman" w:cs="Times New Roman"/>
        </w:rPr>
        <w:t xml:space="preserve">o </w:t>
      </w:r>
      <w:r w:rsidR="00297952" w:rsidRPr="00792B1C">
        <w:rPr>
          <w:rFonts w:ascii="Times New Roman" w:hAnsi="Times New Roman" w:cs="Times New Roman"/>
        </w:rPr>
        <w:t>takiej treści przez przeciwnika procesowego. Może mieć to miejsce zarówno w sytuacji, gdy w aktach znajduje się odpis takiego dokumentu, jak i wtedy, gdy strona, która wywodzi z tego dokumentu skutki prawne nie złożyła odpisu tegoż pisma</w:t>
      </w:r>
      <w:r w:rsidR="00E9044F">
        <w:rPr>
          <w:rFonts w:ascii="Times New Roman" w:hAnsi="Times New Roman" w:cs="Times New Roman"/>
        </w:rPr>
        <w:t xml:space="preserve"> w ogóle</w:t>
      </w:r>
      <w:r w:rsidR="00297952" w:rsidRPr="00792B1C">
        <w:rPr>
          <w:rFonts w:ascii="Times New Roman" w:hAnsi="Times New Roman" w:cs="Times New Roman"/>
        </w:rPr>
        <w:t xml:space="preserve">. </w:t>
      </w:r>
      <w:bookmarkStart w:id="4" w:name="_Hlk182661422"/>
      <w:r w:rsidR="00297952" w:rsidRPr="00792B1C">
        <w:rPr>
          <w:rFonts w:ascii="Times New Roman" w:hAnsi="Times New Roman" w:cs="Times New Roman"/>
        </w:rPr>
        <w:t xml:space="preserve">E. Stefańska [w:] </w:t>
      </w:r>
      <w:r w:rsidR="00297952" w:rsidRPr="00792B1C">
        <w:rPr>
          <w:rFonts w:ascii="Times New Roman" w:hAnsi="Times New Roman" w:cs="Times New Roman"/>
          <w:i/>
          <w:iCs/>
        </w:rPr>
        <w:t>Kodeks postępowania cywilnego. Komentarz. Tom I. Art. 1-477(16),</w:t>
      </w:r>
      <w:r w:rsidR="00297952" w:rsidRPr="00792B1C">
        <w:rPr>
          <w:rFonts w:ascii="Times New Roman" w:hAnsi="Times New Roman" w:cs="Times New Roman"/>
        </w:rPr>
        <w:t xml:space="preserve"> red. M. Manowska, </w:t>
      </w:r>
      <w:r w:rsidR="00792B1C" w:rsidRPr="00792B1C">
        <w:rPr>
          <w:rFonts w:ascii="Times New Roman" w:hAnsi="Times New Roman" w:cs="Times New Roman"/>
        </w:rPr>
        <w:t>Lex 2021</w:t>
      </w:r>
      <w:r w:rsidR="00297952" w:rsidRPr="00792B1C">
        <w:rPr>
          <w:rFonts w:ascii="Times New Roman" w:hAnsi="Times New Roman" w:cs="Times New Roman"/>
        </w:rPr>
        <w:t>,</w:t>
      </w:r>
      <w:r w:rsidR="00792B1C" w:rsidRPr="00792B1C">
        <w:rPr>
          <w:rFonts w:ascii="Times New Roman" w:hAnsi="Times New Roman" w:cs="Times New Roman"/>
        </w:rPr>
        <w:t xml:space="preserve"> art. 129,</w:t>
      </w:r>
      <w:r w:rsidR="00297952" w:rsidRPr="00792B1C">
        <w:rPr>
          <w:rFonts w:ascii="Times New Roman" w:hAnsi="Times New Roman" w:cs="Times New Roman"/>
        </w:rPr>
        <w:t xml:space="preserve"> nb 1. </w:t>
      </w:r>
    </w:p>
    <w:bookmarkEnd w:id="4"/>
  </w:footnote>
  <w:footnote w:id="12">
    <w:p w14:paraId="3ECBE80C" w14:textId="1618A12F" w:rsidR="005821D8" w:rsidRPr="00792B1C" w:rsidRDefault="005821D8">
      <w:pPr>
        <w:pStyle w:val="Tekstprzypisudolnego"/>
        <w:rPr>
          <w:rFonts w:ascii="Times New Roman" w:hAnsi="Times New Roman" w:cs="Times New Roman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</w:rPr>
        <w:t xml:space="preserve"> </w:t>
      </w:r>
      <w:r w:rsidRPr="00792B1C">
        <w:rPr>
          <w:rFonts w:ascii="Times New Roman" w:hAnsi="Times New Roman" w:cs="Times New Roman"/>
          <w:i/>
          <w:iCs/>
        </w:rPr>
        <w:t>Ibidem</w:t>
      </w:r>
      <w:r w:rsidRPr="00792B1C">
        <w:rPr>
          <w:rFonts w:ascii="Times New Roman" w:hAnsi="Times New Roman" w:cs="Times New Roman"/>
        </w:rPr>
        <w:t>, nb 1.</w:t>
      </w:r>
    </w:p>
  </w:footnote>
  <w:footnote w:id="13">
    <w:p w14:paraId="1F32BF60" w14:textId="58FD5F5B" w:rsidR="005821D8" w:rsidRPr="00792B1C" w:rsidRDefault="005821D8" w:rsidP="001B3123">
      <w:pPr>
        <w:pStyle w:val="Tekstprzypisudolnego"/>
        <w:jc w:val="both"/>
        <w:rPr>
          <w:rFonts w:ascii="Times New Roman" w:hAnsi="Times New Roman" w:cs="Times New Roman"/>
          <w:lang w:val="en-GB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</w:rPr>
        <w:t xml:space="preserve"> W doktrynie wskazuje się na niezbyt „szczęśliwe” określenie </w:t>
      </w:r>
      <w:r w:rsidR="001B3123" w:rsidRPr="00792B1C">
        <w:rPr>
          <w:rFonts w:ascii="Times New Roman" w:hAnsi="Times New Roman" w:cs="Times New Roman"/>
        </w:rPr>
        <w:t>zakresu pojęciowego w tejże regulacji. Konieczność wyodrębnienia twierdzeń, wniosków i oświadczeń – przy braku definicji tego ostatniego – może w tym zakresie rodzić wątpliwości, gdyż literalnie w art. 129 § 1 k.p.c. użyte zostało sformułowanie „żądanie”. Wydaje się jednak, że ostrożność procesowa skłoni podmioty określone w art. 128</w:t>
      </w:r>
      <w:r w:rsidR="001B3123" w:rsidRPr="00792B1C">
        <w:rPr>
          <w:rFonts w:ascii="Times New Roman" w:hAnsi="Times New Roman" w:cs="Times New Roman"/>
          <w:vertAlign w:val="superscript"/>
        </w:rPr>
        <w:t>1</w:t>
      </w:r>
      <w:r w:rsidR="001B3123" w:rsidRPr="00792B1C">
        <w:rPr>
          <w:rFonts w:ascii="Times New Roman" w:hAnsi="Times New Roman" w:cs="Times New Roman"/>
        </w:rPr>
        <w:t xml:space="preserve"> k.p.c. do umieszczenia przedmiotowego żądania właśnie w petitum sporządzanego pisma. </w:t>
      </w:r>
      <w:r w:rsidR="00792B1C" w:rsidRPr="00792B1C">
        <w:rPr>
          <w:rFonts w:ascii="Times New Roman" w:hAnsi="Times New Roman" w:cs="Times New Roman"/>
        </w:rPr>
        <w:t>Por.</w:t>
      </w:r>
      <w:r w:rsidR="001B3123" w:rsidRPr="00792B1C">
        <w:rPr>
          <w:rFonts w:ascii="Times New Roman" w:hAnsi="Times New Roman" w:cs="Times New Roman"/>
        </w:rPr>
        <w:t xml:space="preserve">: M. </w:t>
      </w:r>
      <w:proofErr w:type="spellStart"/>
      <w:r w:rsidR="001B3123" w:rsidRPr="00792B1C">
        <w:rPr>
          <w:rFonts w:ascii="Times New Roman" w:hAnsi="Times New Roman" w:cs="Times New Roman"/>
        </w:rPr>
        <w:t>Dziurda</w:t>
      </w:r>
      <w:proofErr w:type="spellEnd"/>
      <w:r w:rsidR="00792B1C" w:rsidRPr="00792B1C">
        <w:rPr>
          <w:rFonts w:ascii="Times New Roman" w:hAnsi="Times New Roman" w:cs="Times New Roman"/>
        </w:rPr>
        <w:t xml:space="preserve"> </w:t>
      </w:r>
      <w:r w:rsidR="001B3123" w:rsidRPr="00792B1C">
        <w:rPr>
          <w:rFonts w:ascii="Times New Roman" w:hAnsi="Times New Roman" w:cs="Times New Roman"/>
        </w:rPr>
        <w:t xml:space="preserve">[w:] </w:t>
      </w:r>
      <w:r w:rsidR="001B3123" w:rsidRPr="00792B1C">
        <w:rPr>
          <w:rFonts w:ascii="Times New Roman" w:hAnsi="Times New Roman" w:cs="Times New Roman"/>
          <w:i/>
          <w:iCs/>
        </w:rPr>
        <w:t>Kodeks postępowania cywilnego. Praktyczny komentarz do nowelizacji z 2023 roku</w:t>
      </w:r>
      <w:r w:rsidR="001B3123" w:rsidRPr="00792B1C">
        <w:rPr>
          <w:rFonts w:ascii="Times New Roman" w:hAnsi="Times New Roman" w:cs="Times New Roman"/>
        </w:rPr>
        <w:t xml:space="preserve">, </w:t>
      </w:r>
      <w:r w:rsidR="00494DF1" w:rsidRPr="00792B1C">
        <w:rPr>
          <w:rFonts w:ascii="Times New Roman" w:hAnsi="Times New Roman" w:cs="Times New Roman"/>
        </w:rPr>
        <w:t xml:space="preserve">red. </w:t>
      </w:r>
      <w:r w:rsidR="00494DF1" w:rsidRPr="00792B1C">
        <w:rPr>
          <w:rFonts w:ascii="Times New Roman" w:hAnsi="Times New Roman" w:cs="Times New Roman"/>
          <w:lang w:val="en-GB"/>
        </w:rPr>
        <w:t xml:space="preserve">M. </w:t>
      </w:r>
      <w:proofErr w:type="spellStart"/>
      <w:r w:rsidR="00494DF1" w:rsidRPr="00792B1C">
        <w:rPr>
          <w:rFonts w:ascii="Times New Roman" w:hAnsi="Times New Roman" w:cs="Times New Roman"/>
          <w:lang w:val="en-GB"/>
        </w:rPr>
        <w:t>Dziurda</w:t>
      </w:r>
      <w:proofErr w:type="spellEnd"/>
      <w:r w:rsidR="00494DF1" w:rsidRPr="00792B1C">
        <w:rPr>
          <w:rFonts w:ascii="Times New Roman" w:hAnsi="Times New Roman" w:cs="Times New Roman"/>
          <w:lang w:val="en-GB"/>
        </w:rPr>
        <w:t xml:space="preserve">, </w:t>
      </w:r>
      <w:r w:rsidR="001B3123" w:rsidRPr="00792B1C">
        <w:rPr>
          <w:rFonts w:ascii="Times New Roman" w:hAnsi="Times New Roman" w:cs="Times New Roman"/>
          <w:lang w:val="en-GB"/>
        </w:rPr>
        <w:t>Lex</w:t>
      </w:r>
      <w:r w:rsidR="00792B1C" w:rsidRPr="00792B1C">
        <w:rPr>
          <w:rFonts w:ascii="Times New Roman" w:hAnsi="Times New Roman" w:cs="Times New Roman"/>
          <w:lang w:val="en-GB"/>
        </w:rPr>
        <w:t xml:space="preserve"> 202</w:t>
      </w:r>
      <w:r w:rsidR="000A7BAB">
        <w:rPr>
          <w:rFonts w:ascii="Times New Roman" w:hAnsi="Times New Roman" w:cs="Times New Roman"/>
          <w:lang w:val="en-GB"/>
        </w:rPr>
        <w:t>3</w:t>
      </w:r>
      <w:r w:rsidR="001B3123" w:rsidRPr="00792B1C">
        <w:rPr>
          <w:rFonts w:ascii="Times New Roman" w:hAnsi="Times New Roman" w:cs="Times New Roman"/>
          <w:lang w:val="en-GB"/>
        </w:rPr>
        <w:t xml:space="preserve">, </w:t>
      </w:r>
      <w:r w:rsidR="00792B1C" w:rsidRPr="00792B1C">
        <w:rPr>
          <w:rFonts w:ascii="Times New Roman" w:hAnsi="Times New Roman" w:cs="Times New Roman"/>
          <w:lang w:val="en-GB"/>
        </w:rPr>
        <w:t>art. 128</w:t>
      </w:r>
      <w:r w:rsidR="00792B1C" w:rsidRPr="00792B1C">
        <w:rPr>
          <w:rFonts w:ascii="Times New Roman" w:hAnsi="Times New Roman" w:cs="Times New Roman"/>
          <w:vertAlign w:val="superscript"/>
          <w:lang w:val="en-GB"/>
        </w:rPr>
        <w:t>1</w:t>
      </w:r>
      <w:r w:rsidR="00792B1C" w:rsidRPr="00792B1C">
        <w:rPr>
          <w:rFonts w:ascii="Times New Roman" w:hAnsi="Times New Roman" w:cs="Times New Roman"/>
          <w:lang w:val="en-GB"/>
        </w:rPr>
        <w:t xml:space="preserve">, </w:t>
      </w:r>
      <w:r w:rsidR="001B3123" w:rsidRPr="00792B1C">
        <w:rPr>
          <w:rFonts w:ascii="Times New Roman" w:hAnsi="Times New Roman" w:cs="Times New Roman"/>
          <w:lang w:val="en-GB"/>
        </w:rPr>
        <w:t xml:space="preserve">nb 9. </w:t>
      </w:r>
    </w:p>
  </w:footnote>
  <w:footnote w:id="14">
    <w:p w14:paraId="6048DA3E" w14:textId="2B2F232E" w:rsidR="001B3123" w:rsidRPr="00792B1C" w:rsidRDefault="001B3123">
      <w:pPr>
        <w:pStyle w:val="Tekstprzypisudolnego"/>
        <w:rPr>
          <w:rFonts w:ascii="Times New Roman" w:hAnsi="Times New Roman" w:cs="Times New Roman"/>
          <w:lang w:val="en-GB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  <w:lang w:val="en-GB"/>
        </w:rPr>
        <w:t xml:space="preserve"> K. Weitz, </w:t>
      </w:r>
      <w:r w:rsidRPr="00792B1C">
        <w:rPr>
          <w:rFonts w:ascii="Times New Roman" w:hAnsi="Times New Roman" w:cs="Times New Roman"/>
          <w:i/>
          <w:iCs/>
          <w:lang w:val="en-GB"/>
        </w:rPr>
        <w:t>op. cit</w:t>
      </w:r>
      <w:r w:rsidRPr="00792B1C">
        <w:rPr>
          <w:rFonts w:ascii="Times New Roman" w:hAnsi="Times New Roman" w:cs="Times New Roman"/>
          <w:lang w:val="en-GB"/>
        </w:rPr>
        <w:t xml:space="preserve">., nb 5. </w:t>
      </w:r>
    </w:p>
  </w:footnote>
  <w:footnote w:id="15">
    <w:p w14:paraId="3501B349" w14:textId="4A65607F" w:rsidR="001B3123" w:rsidRPr="00792B1C" w:rsidRDefault="001B3123" w:rsidP="00792B1C">
      <w:pPr>
        <w:pStyle w:val="Tekstprzypisudolnego"/>
        <w:jc w:val="both"/>
        <w:rPr>
          <w:rFonts w:ascii="Times New Roman" w:hAnsi="Times New Roman" w:cs="Times New Roman"/>
          <w:lang w:val="en-GB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  <w:lang w:val="en-GB"/>
        </w:rPr>
        <w:t xml:space="preserve"> K. Weitz, </w:t>
      </w:r>
      <w:r w:rsidRPr="00792B1C">
        <w:rPr>
          <w:rFonts w:ascii="Times New Roman" w:hAnsi="Times New Roman" w:cs="Times New Roman"/>
          <w:i/>
          <w:iCs/>
          <w:lang w:val="en-GB"/>
        </w:rPr>
        <w:t>op. cit</w:t>
      </w:r>
      <w:r w:rsidRPr="00792B1C">
        <w:rPr>
          <w:rFonts w:ascii="Times New Roman" w:hAnsi="Times New Roman" w:cs="Times New Roman"/>
          <w:lang w:val="en-GB"/>
        </w:rPr>
        <w:t>., nb 4.</w:t>
      </w:r>
    </w:p>
  </w:footnote>
  <w:footnote w:id="16">
    <w:p w14:paraId="40AD5567" w14:textId="0C03D18C" w:rsidR="00885289" w:rsidRPr="00885289" w:rsidRDefault="00885289" w:rsidP="00885289">
      <w:pPr>
        <w:pStyle w:val="Tekstprzypisudolnego"/>
        <w:jc w:val="both"/>
        <w:rPr>
          <w:rFonts w:ascii="Times New Roman" w:hAnsi="Times New Roman" w:cs="Times New Roman"/>
        </w:rPr>
      </w:pPr>
      <w:r w:rsidRPr="00885289">
        <w:rPr>
          <w:rStyle w:val="Odwoanieprzypisudolnego"/>
          <w:rFonts w:ascii="Times New Roman" w:hAnsi="Times New Roman" w:cs="Times New Roman"/>
        </w:rPr>
        <w:footnoteRef/>
      </w:r>
      <w:r w:rsidRPr="00885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Ł. </w:t>
      </w:r>
      <w:r w:rsidRPr="00885289">
        <w:rPr>
          <w:rFonts w:ascii="Times New Roman" w:hAnsi="Times New Roman" w:cs="Times New Roman"/>
        </w:rPr>
        <w:t xml:space="preserve">Zamojski, </w:t>
      </w:r>
      <w:r w:rsidRPr="00885289">
        <w:rPr>
          <w:rFonts w:ascii="Times New Roman" w:hAnsi="Times New Roman" w:cs="Times New Roman"/>
          <w:i/>
          <w:iCs/>
        </w:rPr>
        <w:t>Poświadczona za zgodność z oryginałem przez występującego w sprawie profesjonalnego pełnomocnika kopia dokumentu jako podstawa wpisu w księdze wieczystej</w:t>
      </w:r>
      <w:r w:rsidRPr="00885289">
        <w:rPr>
          <w:rFonts w:ascii="Times New Roman" w:hAnsi="Times New Roman" w:cs="Times New Roman"/>
        </w:rPr>
        <w:t>, Rejent</w:t>
      </w:r>
      <w:r w:rsidR="00E606FA">
        <w:rPr>
          <w:rFonts w:ascii="Times New Roman" w:hAnsi="Times New Roman" w:cs="Times New Roman"/>
        </w:rPr>
        <w:t xml:space="preserve"> 2015</w:t>
      </w:r>
      <w:r w:rsidRPr="00885289">
        <w:rPr>
          <w:rFonts w:ascii="Times New Roman" w:hAnsi="Times New Roman" w:cs="Times New Roman"/>
        </w:rPr>
        <w:t>, nr 11</w:t>
      </w:r>
      <w:r>
        <w:rPr>
          <w:rFonts w:ascii="Times New Roman" w:hAnsi="Times New Roman" w:cs="Times New Roman"/>
        </w:rPr>
        <w:t xml:space="preserve">, s. 137 – 138 oraz P. Rylski, </w:t>
      </w:r>
      <w:r w:rsidRPr="00885289">
        <w:rPr>
          <w:rFonts w:ascii="Times New Roman" w:hAnsi="Times New Roman" w:cs="Times New Roman"/>
          <w:i/>
          <w:iCs/>
        </w:rPr>
        <w:t>Treść oraz skutki wadliwości klauzuli uwierzytelniającej odpis dokumentu, sporządzonej przez zawodowego pełnomocnika w postępowaniu cywilnym</w:t>
      </w:r>
      <w:r>
        <w:rPr>
          <w:rFonts w:ascii="Times New Roman" w:hAnsi="Times New Roman" w:cs="Times New Roman"/>
        </w:rPr>
        <w:t xml:space="preserve">, Palestra, nr 5 – 6, 2012, s. 139 – 140. </w:t>
      </w:r>
    </w:p>
  </w:footnote>
  <w:footnote w:id="17">
    <w:p w14:paraId="690E467B" w14:textId="098A96FE" w:rsidR="007D07AF" w:rsidRPr="007D07AF" w:rsidRDefault="007D07AF" w:rsidP="00561F04">
      <w:pPr>
        <w:pStyle w:val="Tekstprzypisudolnego"/>
        <w:jc w:val="both"/>
        <w:rPr>
          <w:rFonts w:ascii="Times New Roman" w:hAnsi="Times New Roman" w:cs="Times New Roman"/>
        </w:rPr>
      </w:pPr>
      <w:r w:rsidRPr="007D07AF">
        <w:rPr>
          <w:rStyle w:val="Odwoanieprzypisudolnego"/>
          <w:rFonts w:ascii="Times New Roman" w:hAnsi="Times New Roman" w:cs="Times New Roman"/>
        </w:rPr>
        <w:footnoteRef/>
      </w:r>
      <w:r w:rsidRPr="007D07AF">
        <w:rPr>
          <w:rFonts w:ascii="Times New Roman" w:hAnsi="Times New Roman" w:cs="Times New Roman"/>
        </w:rPr>
        <w:t xml:space="preserve"> K. Markiewicz, </w:t>
      </w:r>
      <w:r w:rsidRPr="007D07AF">
        <w:rPr>
          <w:rFonts w:ascii="Times New Roman" w:hAnsi="Times New Roman" w:cs="Times New Roman"/>
          <w:i/>
          <w:iCs/>
        </w:rPr>
        <w:t>op. cit</w:t>
      </w:r>
      <w:r w:rsidRPr="007D07AF">
        <w:rPr>
          <w:rFonts w:ascii="Times New Roman" w:hAnsi="Times New Roman" w:cs="Times New Roman"/>
        </w:rPr>
        <w:t>., s. 472</w:t>
      </w:r>
      <w:r w:rsidR="00561F04">
        <w:rPr>
          <w:rFonts w:ascii="Times New Roman" w:hAnsi="Times New Roman" w:cs="Times New Roman"/>
        </w:rPr>
        <w:t xml:space="preserve">, jak również: I. </w:t>
      </w:r>
      <w:proofErr w:type="spellStart"/>
      <w:r w:rsidR="00561F04">
        <w:rPr>
          <w:rFonts w:ascii="Times New Roman" w:hAnsi="Times New Roman" w:cs="Times New Roman"/>
        </w:rPr>
        <w:t>Misiejuk</w:t>
      </w:r>
      <w:proofErr w:type="spellEnd"/>
      <w:r w:rsidR="00561F04">
        <w:rPr>
          <w:rFonts w:ascii="Times New Roman" w:hAnsi="Times New Roman" w:cs="Times New Roman"/>
        </w:rPr>
        <w:t xml:space="preserve">, </w:t>
      </w:r>
      <w:r w:rsidR="00561F04" w:rsidRPr="00561F04">
        <w:rPr>
          <w:rFonts w:ascii="Times New Roman" w:hAnsi="Times New Roman" w:cs="Times New Roman"/>
          <w:i/>
          <w:iCs/>
        </w:rPr>
        <w:t>Uprawnienie radcy prawnego do sporz</w:t>
      </w:r>
      <w:r w:rsidR="00561F04" w:rsidRPr="00561F04">
        <w:rPr>
          <w:rFonts w:ascii="Times New Roman" w:hAnsi="Times New Roman" w:cs="Times New Roman" w:hint="eastAsia"/>
          <w:i/>
          <w:iCs/>
        </w:rPr>
        <w:t>ą</w:t>
      </w:r>
      <w:r w:rsidR="00561F04" w:rsidRPr="00561F04">
        <w:rPr>
          <w:rFonts w:ascii="Times New Roman" w:hAnsi="Times New Roman" w:cs="Times New Roman"/>
          <w:i/>
          <w:iCs/>
        </w:rPr>
        <w:t>dzania po</w:t>
      </w:r>
      <w:r w:rsidR="00561F04" w:rsidRPr="00561F04">
        <w:rPr>
          <w:rFonts w:ascii="Times New Roman" w:hAnsi="Times New Roman" w:cs="Times New Roman" w:hint="eastAsia"/>
          <w:i/>
          <w:iCs/>
        </w:rPr>
        <w:t>ś</w:t>
      </w:r>
      <w:r w:rsidR="00561F04" w:rsidRPr="00561F04">
        <w:rPr>
          <w:rFonts w:ascii="Times New Roman" w:hAnsi="Times New Roman" w:cs="Times New Roman"/>
          <w:i/>
          <w:iCs/>
        </w:rPr>
        <w:t>wiadcze</w:t>
      </w:r>
      <w:r w:rsidR="00561F04" w:rsidRPr="00561F04">
        <w:rPr>
          <w:rFonts w:ascii="Times New Roman" w:hAnsi="Times New Roman" w:cs="Times New Roman" w:hint="eastAsia"/>
          <w:i/>
          <w:iCs/>
        </w:rPr>
        <w:t>ń</w:t>
      </w:r>
      <w:r w:rsidR="00561F04" w:rsidRPr="00561F04">
        <w:rPr>
          <w:rFonts w:ascii="Times New Roman" w:hAnsi="Times New Roman" w:cs="Times New Roman"/>
          <w:i/>
          <w:iCs/>
        </w:rPr>
        <w:t xml:space="preserve"> odpis</w:t>
      </w:r>
      <w:r w:rsidR="00561F04" w:rsidRPr="00561F04">
        <w:rPr>
          <w:rFonts w:ascii="Times New Roman" w:hAnsi="Times New Roman" w:cs="Times New Roman" w:hint="eastAsia"/>
          <w:i/>
          <w:iCs/>
        </w:rPr>
        <w:t>ó</w:t>
      </w:r>
      <w:r w:rsidR="00561F04" w:rsidRPr="00561F04">
        <w:rPr>
          <w:rFonts w:ascii="Times New Roman" w:hAnsi="Times New Roman" w:cs="Times New Roman"/>
          <w:i/>
          <w:iCs/>
        </w:rPr>
        <w:t>w dokument</w:t>
      </w:r>
      <w:r w:rsidR="00561F04" w:rsidRPr="00561F04">
        <w:rPr>
          <w:rFonts w:ascii="Times New Roman" w:hAnsi="Times New Roman" w:cs="Times New Roman" w:hint="eastAsia"/>
          <w:i/>
          <w:iCs/>
        </w:rPr>
        <w:t>ó</w:t>
      </w:r>
      <w:r w:rsidR="00561F04" w:rsidRPr="00561F04">
        <w:rPr>
          <w:rFonts w:ascii="Times New Roman" w:hAnsi="Times New Roman" w:cs="Times New Roman"/>
          <w:i/>
          <w:iCs/>
        </w:rPr>
        <w:t>w w oparciu o art. 6 ust. 3 ustawy o radcach prawnych</w:t>
      </w:r>
      <w:r w:rsidR="00561F04">
        <w:rPr>
          <w:rFonts w:ascii="Times New Roman" w:hAnsi="Times New Roman" w:cs="Times New Roman"/>
        </w:rPr>
        <w:t>, Studenckie Zeszyty Naukowe</w:t>
      </w:r>
      <w:r w:rsidR="00FC54F6">
        <w:rPr>
          <w:rFonts w:ascii="Times New Roman" w:hAnsi="Times New Roman" w:cs="Times New Roman"/>
        </w:rPr>
        <w:t xml:space="preserve"> 2019</w:t>
      </w:r>
      <w:r w:rsidR="00561F04">
        <w:rPr>
          <w:rFonts w:ascii="Times New Roman" w:hAnsi="Times New Roman" w:cs="Times New Roman"/>
        </w:rPr>
        <w:t>, nr 42, s. 125.</w:t>
      </w:r>
    </w:p>
  </w:footnote>
  <w:footnote w:id="18">
    <w:p w14:paraId="427DE052" w14:textId="7A42286C" w:rsidR="008A6001" w:rsidRPr="00707D8D" w:rsidRDefault="008A6001" w:rsidP="00792B1C">
      <w:pPr>
        <w:pStyle w:val="Tekstprzypisudolnego"/>
        <w:jc w:val="both"/>
        <w:rPr>
          <w:rFonts w:ascii="Times New Roman" w:hAnsi="Times New Roman" w:cs="Times New Roman"/>
          <w:lang w:val="en-GB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07D8D">
        <w:rPr>
          <w:rFonts w:ascii="Times New Roman" w:hAnsi="Times New Roman" w:cs="Times New Roman"/>
          <w:lang w:val="en-GB"/>
        </w:rPr>
        <w:t xml:space="preserve"> </w:t>
      </w:r>
      <w:r w:rsidR="003F267B" w:rsidRPr="00707D8D">
        <w:rPr>
          <w:rFonts w:ascii="Times New Roman" w:hAnsi="Times New Roman" w:cs="Times New Roman"/>
          <w:lang w:val="en-GB"/>
        </w:rPr>
        <w:t xml:space="preserve">K. Weitz, </w:t>
      </w:r>
      <w:r w:rsidR="003F267B" w:rsidRPr="00707D8D">
        <w:rPr>
          <w:rFonts w:ascii="Times New Roman" w:hAnsi="Times New Roman" w:cs="Times New Roman"/>
          <w:i/>
          <w:iCs/>
          <w:lang w:val="en-GB"/>
        </w:rPr>
        <w:t>op. cit</w:t>
      </w:r>
      <w:r w:rsidR="003F267B" w:rsidRPr="00707D8D">
        <w:rPr>
          <w:rFonts w:ascii="Times New Roman" w:hAnsi="Times New Roman" w:cs="Times New Roman"/>
          <w:lang w:val="en-GB"/>
        </w:rPr>
        <w:t xml:space="preserve">., </w:t>
      </w:r>
      <w:r w:rsidRPr="00707D8D">
        <w:rPr>
          <w:rFonts w:ascii="Times New Roman" w:hAnsi="Times New Roman" w:cs="Times New Roman"/>
          <w:lang w:val="en-GB"/>
        </w:rPr>
        <w:t>nb 11.</w:t>
      </w:r>
    </w:p>
  </w:footnote>
  <w:footnote w:id="19">
    <w:p w14:paraId="74EC7E53" w14:textId="50C061CA" w:rsidR="007B0F39" w:rsidRPr="00792B1C" w:rsidRDefault="007B0F39" w:rsidP="00792B1C">
      <w:pPr>
        <w:pStyle w:val="Tekstprzypisudolnego"/>
        <w:jc w:val="both"/>
        <w:rPr>
          <w:rFonts w:ascii="Times New Roman" w:hAnsi="Times New Roman" w:cs="Times New Roman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</w:rPr>
        <w:t xml:space="preserve"> Odnośnie kwestii domniemania autentyczności dokumentu urzędowego oraz domniemania zgodności zawartych w nim oświadczeń z prawdą: K. </w:t>
      </w:r>
      <w:proofErr w:type="spellStart"/>
      <w:r w:rsidRPr="00792B1C">
        <w:rPr>
          <w:rFonts w:ascii="Times New Roman" w:hAnsi="Times New Roman" w:cs="Times New Roman"/>
        </w:rPr>
        <w:t>Knoppek</w:t>
      </w:r>
      <w:proofErr w:type="spellEnd"/>
      <w:r w:rsidRPr="00792B1C">
        <w:rPr>
          <w:rFonts w:ascii="Times New Roman" w:hAnsi="Times New Roman" w:cs="Times New Roman"/>
        </w:rPr>
        <w:t xml:space="preserve">, </w:t>
      </w:r>
      <w:r w:rsidRPr="00792B1C">
        <w:rPr>
          <w:rFonts w:ascii="Times New Roman" w:hAnsi="Times New Roman" w:cs="Times New Roman"/>
          <w:i/>
          <w:iCs/>
        </w:rPr>
        <w:t>Dokument w procesie cywilnym</w:t>
      </w:r>
      <w:r w:rsidRPr="00792B1C">
        <w:rPr>
          <w:rFonts w:ascii="Times New Roman" w:hAnsi="Times New Roman" w:cs="Times New Roman"/>
        </w:rPr>
        <w:t xml:space="preserve">, Poznań 1993, s. 66 – 67. </w:t>
      </w:r>
    </w:p>
  </w:footnote>
  <w:footnote w:id="20">
    <w:p w14:paraId="12591DBB" w14:textId="7F7457A6" w:rsidR="001B2F34" w:rsidRPr="00792B1C" w:rsidRDefault="001B2F34" w:rsidP="00792B1C">
      <w:pPr>
        <w:pStyle w:val="Tekstprzypisudolnego"/>
        <w:jc w:val="both"/>
        <w:rPr>
          <w:rFonts w:ascii="Times New Roman" w:hAnsi="Times New Roman" w:cs="Times New Roman"/>
          <w:lang w:val="en-GB"/>
        </w:rPr>
      </w:pPr>
      <w:r w:rsidRPr="00792B1C">
        <w:rPr>
          <w:rStyle w:val="Odwoanieprzypisudolnego"/>
          <w:rFonts w:ascii="Times New Roman" w:hAnsi="Times New Roman" w:cs="Times New Roman"/>
        </w:rPr>
        <w:footnoteRef/>
      </w:r>
      <w:r w:rsidRPr="00792B1C">
        <w:rPr>
          <w:rFonts w:ascii="Times New Roman" w:hAnsi="Times New Roman" w:cs="Times New Roman"/>
          <w:lang w:val="en-GB"/>
        </w:rPr>
        <w:t xml:space="preserve"> J. </w:t>
      </w:r>
      <w:proofErr w:type="spellStart"/>
      <w:r w:rsidRPr="00792B1C">
        <w:rPr>
          <w:rFonts w:ascii="Times New Roman" w:hAnsi="Times New Roman" w:cs="Times New Roman"/>
          <w:lang w:val="en-GB"/>
        </w:rPr>
        <w:t>Bodio</w:t>
      </w:r>
      <w:proofErr w:type="spellEnd"/>
      <w:r w:rsidRPr="00792B1C">
        <w:rPr>
          <w:rFonts w:ascii="Times New Roman" w:hAnsi="Times New Roman" w:cs="Times New Roman"/>
          <w:lang w:val="en-GB"/>
        </w:rPr>
        <w:t xml:space="preserve">, </w:t>
      </w:r>
      <w:r w:rsidRPr="00792B1C">
        <w:rPr>
          <w:rFonts w:ascii="Times New Roman" w:hAnsi="Times New Roman" w:cs="Times New Roman"/>
          <w:i/>
          <w:iCs/>
          <w:lang w:val="en-GB"/>
        </w:rPr>
        <w:t>op. cit</w:t>
      </w:r>
      <w:r w:rsidRPr="00792B1C">
        <w:rPr>
          <w:rFonts w:ascii="Times New Roman" w:hAnsi="Times New Roman" w:cs="Times New Roman"/>
          <w:lang w:val="en-GB"/>
        </w:rPr>
        <w:t xml:space="preserve">., nb 3. </w:t>
      </w:r>
    </w:p>
  </w:footnote>
  <w:footnote w:id="21">
    <w:p w14:paraId="57D345B6" w14:textId="54C2D07C" w:rsidR="0094667C" w:rsidRPr="0094667C" w:rsidRDefault="0094667C" w:rsidP="00792B1C">
      <w:pPr>
        <w:pStyle w:val="Tekstprzypisudolnego"/>
        <w:jc w:val="both"/>
        <w:rPr>
          <w:rFonts w:ascii="Times New Roman" w:hAnsi="Times New Roman" w:cs="Times New Roman"/>
        </w:rPr>
      </w:pPr>
      <w:r w:rsidRPr="0094667C">
        <w:rPr>
          <w:rStyle w:val="Odwoanieprzypisudolnego"/>
          <w:rFonts w:ascii="Times New Roman" w:hAnsi="Times New Roman" w:cs="Times New Roman"/>
        </w:rPr>
        <w:footnoteRef/>
      </w:r>
      <w:r w:rsidRPr="0094667C">
        <w:rPr>
          <w:rFonts w:ascii="Times New Roman" w:hAnsi="Times New Roman" w:cs="Times New Roman"/>
        </w:rPr>
        <w:t xml:space="preserve"> J. </w:t>
      </w:r>
      <w:proofErr w:type="spellStart"/>
      <w:r w:rsidRPr="0094667C">
        <w:rPr>
          <w:rFonts w:ascii="Times New Roman" w:hAnsi="Times New Roman" w:cs="Times New Roman"/>
        </w:rPr>
        <w:t>Parafianowicz</w:t>
      </w:r>
      <w:proofErr w:type="spellEnd"/>
      <w:r w:rsidRPr="0094667C">
        <w:rPr>
          <w:rFonts w:ascii="Times New Roman" w:hAnsi="Times New Roman" w:cs="Times New Roman"/>
        </w:rPr>
        <w:t xml:space="preserve"> [w:] </w:t>
      </w:r>
      <w:r w:rsidRPr="00792B1C">
        <w:rPr>
          <w:rFonts w:ascii="Times New Roman" w:hAnsi="Times New Roman" w:cs="Times New Roman"/>
          <w:i/>
          <w:iCs/>
        </w:rPr>
        <w:t>Kodeks postępowania cywilnego. Komentarz. Art. 1–505(39). Tom I</w:t>
      </w:r>
      <w:r w:rsidRPr="0094667C">
        <w:rPr>
          <w:rFonts w:ascii="Times New Roman" w:hAnsi="Times New Roman" w:cs="Times New Roman"/>
        </w:rPr>
        <w:t xml:space="preserve">, red. O. M. Piaskowska, </w:t>
      </w:r>
      <w:r w:rsidR="00792B1C">
        <w:rPr>
          <w:rFonts w:ascii="Times New Roman" w:hAnsi="Times New Roman" w:cs="Times New Roman"/>
        </w:rPr>
        <w:t>Lex 2024, art. 129</w:t>
      </w:r>
      <w:r w:rsidRPr="0094667C">
        <w:rPr>
          <w:rFonts w:ascii="Times New Roman" w:hAnsi="Times New Roman" w:cs="Times New Roman"/>
        </w:rPr>
        <w:t>, nb 7.</w:t>
      </w:r>
    </w:p>
  </w:footnote>
  <w:footnote w:id="22">
    <w:p w14:paraId="01F780EE" w14:textId="23497965" w:rsidR="00EA74C0" w:rsidRPr="00792B1C" w:rsidRDefault="00EA74C0" w:rsidP="00792B1C">
      <w:pPr>
        <w:pStyle w:val="Tekstprzypisudolnego"/>
        <w:jc w:val="both"/>
        <w:rPr>
          <w:rFonts w:ascii="Times New Roman" w:hAnsi="Times New Roman" w:cs="Times New Roman"/>
        </w:rPr>
      </w:pPr>
      <w:r w:rsidRPr="00EA74C0">
        <w:rPr>
          <w:rStyle w:val="Odwoanieprzypisudolnego"/>
          <w:rFonts w:ascii="Times New Roman" w:hAnsi="Times New Roman" w:cs="Times New Roman"/>
        </w:rPr>
        <w:footnoteRef/>
      </w:r>
      <w:r w:rsidRPr="00EA74C0">
        <w:rPr>
          <w:rFonts w:ascii="Times New Roman" w:hAnsi="Times New Roman" w:cs="Times New Roman"/>
        </w:rPr>
        <w:t xml:space="preserve"> </w:t>
      </w:r>
      <w:r w:rsidRPr="00792B1C">
        <w:rPr>
          <w:rFonts w:ascii="Times New Roman" w:hAnsi="Times New Roman" w:cs="Times New Roman"/>
        </w:rPr>
        <w:t xml:space="preserve">T. Żyznowski [w:] </w:t>
      </w:r>
      <w:r w:rsidRPr="00792B1C">
        <w:rPr>
          <w:rFonts w:ascii="Times New Roman" w:hAnsi="Times New Roman" w:cs="Times New Roman"/>
          <w:i/>
          <w:iCs/>
        </w:rPr>
        <w:t>Kodeks postępowania cywilnego. Komentarz. Tom I. Artykuły 1–366</w:t>
      </w:r>
      <w:r w:rsidRPr="00792B1C">
        <w:rPr>
          <w:rFonts w:ascii="Times New Roman" w:hAnsi="Times New Roman" w:cs="Times New Roman"/>
        </w:rPr>
        <w:t>, red. T. Wiśniewski,</w:t>
      </w:r>
      <w:r w:rsidR="00792B1C" w:rsidRPr="00792B1C">
        <w:rPr>
          <w:rFonts w:ascii="Times New Roman" w:hAnsi="Times New Roman" w:cs="Times New Roman"/>
        </w:rPr>
        <w:t xml:space="preserve"> Lex 2021, art. 129.</w:t>
      </w:r>
    </w:p>
  </w:footnote>
  <w:footnote w:id="23">
    <w:p w14:paraId="0CCD978B" w14:textId="10D80466" w:rsidR="00301944" w:rsidRPr="00301944" w:rsidRDefault="00301944" w:rsidP="00792B1C">
      <w:pPr>
        <w:pStyle w:val="Tekstprzypisudolnego"/>
        <w:jc w:val="both"/>
        <w:rPr>
          <w:rFonts w:ascii="Times New Roman" w:hAnsi="Times New Roman" w:cs="Times New Roman"/>
        </w:rPr>
      </w:pPr>
      <w:r w:rsidRPr="00301944">
        <w:rPr>
          <w:rStyle w:val="Odwoanieprzypisudolnego"/>
          <w:rFonts w:ascii="Times New Roman" w:hAnsi="Times New Roman" w:cs="Times New Roman"/>
        </w:rPr>
        <w:footnoteRef/>
      </w:r>
      <w:r w:rsidRPr="00301944">
        <w:rPr>
          <w:rFonts w:ascii="Times New Roman" w:hAnsi="Times New Roman" w:cs="Times New Roman"/>
        </w:rPr>
        <w:t xml:space="preserve"> </w:t>
      </w:r>
      <w:bookmarkStart w:id="5" w:name="_Hlk182741371"/>
      <w:r w:rsidRPr="00301944">
        <w:rPr>
          <w:rFonts w:ascii="Times New Roman" w:hAnsi="Times New Roman" w:cs="Times New Roman"/>
        </w:rPr>
        <w:t>Por. wyrok SN z dnia 17</w:t>
      </w:r>
      <w:r w:rsidR="00792B1C">
        <w:rPr>
          <w:rFonts w:ascii="Times New Roman" w:hAnsi="Times New Roman" w:cs="Times New Roman"/>
        </w:rPr>
        <w:t>.06.</w:t>
      </w:r>
      <w:r w:rsidRPr="00301944">
        <w:rPr>
          <w:rFonts w:ascii="Times New Roman" w:hAnsi="Times New Roman" w:cs="Times New Roman"/>
        </w:rPr>
        <w:t>2016 r., IV CSK, Lex nr 2147286</w:t>
      </w:r>
      <w:bookmarkEnd w:id="5"/>
      <w:r w:rsidRPr="00301944">
        <w:rPr>
          <w:rFonts w:ascii="Times New Roman" w:hAnsi="Times New Roman" w:cs="Times New Roman"/>
        </w:rPr>
        <w:t>.</w:t>
      </w:r>
      <w:r w:rsidR="001D1B9A">
        <w:rPr>
          <w:rFonts w:ascii="Times New Roman" w:hAnsi="Times New Roman" w:cs="Times New Roman"/>
        </w:rPr>
        <w:t xml:space="preserve"> T. </w:t>
      </w:r>
      <w:proofErr w:type="spellStart"/>
      <w:r w:rsidR="001D1B9A">
        <w:rPr>
          <w:rFonts w:ascii="Times New Roman" w:hAnsi="Times New Roman" w:cs="Times New Roman"/>
        </w:rPr>
        <w:t>Szanciło</w:t>
      </w:r>
      <w:proofErr w:type="spellEnd"/>
      <w:r w:rsidR="001D1B9A">
        <w:rPr>
          <w:rFonts w:ascii="Times New Roman" w:hAnsi="Times New Roman" w:cs="Times New Roman"/>
        </w:rPr>
        <w:t xml:space="preserve"> zwraca uwagę, że sytuacja, w której strona postępowania nie przedkłada oryginału dokumentu, pomimo żądania w tym zakresie jej oponenta procesowego może być uznana za działanie niesumienne bądź oczywiście niewłaściwe (art. 103 k.p.c.), tak: T. </w:t>
      </w:r>
      <w:proofErr w:type="spellStart"/>
      <w:r w:rsidR="001D1B9A">
        <w:rPr>
          <w:rFonts w:ascii="Times New Roman" w:hAnsi="Times New Roman" w:cs="Times New Roman"/>
        </w:rPr>
        <w:t>Szanciło</w:t>
      </w:r>
      <w:proofErr w:type="spellEnd"/>
      <w:r w:rsidR="001D1B9A">
        <w:rPr>
          <w:rFonts w:ascii="Times New Roman" w:hAnsi="Times New Roman" w:cs="Times New Roman"/>
        </w:rPr>
        <w:t xml:space="preserve">, </w:t>
      </w:r>
      <w:r w:rsidR="001D1B9A" w:rsidRPr="00A02F7B">
        <w:rPr>
          <w:rFonts w:ascii="Times New Roman" w:hAnsi="Times New Roman" w:cs="Times New Roman"/>
          <w:i/>
          <w:iCs/>
        </w:rPr>
        <w:t>Kodeks postępowania cywilnego. Komentarz. Art. 1–458</w:t>
      </w:r>
      <w:r w:rsidR="001D1B9A" w:rsidRPr="00A02F7B">
        <w:rPr>
          <w:rFonts w:ascii="Times New Roman" w:hAnsi="Times New Roman" w:cs="Times New Roman"/>
          <w:i/>
          <w:iCs/>
          <w:vertAlign w:val="superscript"/>
        </w:rPr>
        <w:t>16</w:t>
      </w:r>
      <w:r w:rsidR="001D1B9A" w:rsidRPr="00A02F7B">
        <w:rPr>
          <w:rFonts w:ascii="Times New Roman" w:hAnsi="Times New Roman" w:cs="Times New Roman"/>
          <w:i/>
          <w:iCs/>
        </w:rPr>
        <w:t>. Tom I</w:t>
      </w:r>
      <w:r w:rsidR="001D1B9A">
        <w:rPr>
          <w:rFonts w:ascii="Times New Roman" w:hAnsi="Times New Roman" w:cs="Times New Roman"/>
        </w:rPr>
        <w:t xml:space="preserve">, red. T. </w:t>
      </w:r>
      <w:proofErr w:type="spellStart"/>
      <w:r w:rsidR="001D1B9A">
        <w:rPr>
          <w:rFonts w:ascii="Times New Roman" w:hAnsi="Times New Roman" w:cs="Times New Roman"/>
        </w:rPr>
        <w:t>Szanciło</w:t>
      </w:r>
      <w:proofErr w:type="spellEnd"/>
      <w:r w:rsidR="001D1B9A">
        <w:rPr>
          <w:rFonts w:ascii="Times New Roman" w:hAnsi="Times New Roman" w:cs="Times New Roman"/>
        </w:rPr>
        <w:t xml:space="preserve">, </w:t>
      </w:r>
      <w:proofErr w:type="spellStart"/>
      <w:r w:rsidR="001D1B9A">
        <w:rPr>
          <w:rFonts w:ascii="Times New Roman" w:hAnsi="Times New Roman" w:cs="Times New Roman"/>
        </w:rPr>
        <w:t>Legalis</w:t>
      </w:r>
      <w:proofErr w:type="spellEnd"/>
      <w:r w:rsidR="001D1B9A">
        <w:rPr>
          <w:rFonts w:ascii="Times New Roman" w:hAnsi="Times New Roman" w:cs="Times New Roman"/>
        </w:rPr>
        <w:t xml:space="preserve"> 2023, art. 129, nb 5.</w:t>
      </w:r>
    </w:p>
  </w:footnote>
  <w:footnote w:id="24">
    <w:p w14:paraId="7923A6FF" w14:textId="0D299922" w:rsidR="002D3AFE" w:rsidRPr="002D3AFE" w:rsidRDefault="002D3AFE" w:rsidP="00792B1C">
      <w:pPr>
        <w:pStyle w:val="Tekstprzypisudolnego"/>
        <w:jc w:val="both"/>
        <w:rPr>
          <w:rFonts w:ascii="Times New Roman" w:hAnsi="Times New Roman" w:cs="Times New Roman"/>
          <w:lang w:val="en-GB"/>
        </w:rPr>
      </w:pPr>
      <w:r w:rsidRPr="002D3AFE">
        <w:rPr>
          <w:rStyle w:val="Odwoanieprzypisudolnego"/>
          <w:rFonts w:ascii="Times New Roman" w:hAnsi="Times New Roman" w:cs="Times New Roman"/>
        </w:rPr>
        <w:footnoteRef/>
      </w:r>
      <w:r w:rsidRPr="002D3AFE">
        <w:rPr>
          <w:rFonts w:ascii="Times New Roman" w:hAnsi="Times New Roman" w:cs="Times New Roman"/>
          <w:lang w:val="en-GB"/>
        </w:rPr>
        <w:t xml:space="preserve"> J. </w:t>
      </w:r>
      <w:proofErr w:type="spellStart"/>
      <w:r w:rsidRPr="002D3AFE">
        <w:rPr>
          <w:rFonts w:ascii="Times New Roman" w:hAnsi="Times New Roman" w:cs="Times New Roman"/>
          <w:lang w:val="en-GB"/>
        </w:rPr>
        <w:t>Bodio</w:t>
      </w:r>
      <w:proofErr w:type="spellEnd"/>
      <w:r w:rsidRPr="002D3AFE">
        <w:rPr>
          <w:rFonts w:ascii="Times New Roman" w:hAnsi="Times New Roman" w:cs="Times New Roman"/>
          <w:lang w:val="en-GB"/>
        </w:rPr>
        <w:t xml:space="preserve">, </w:t>
      </w:r>
      <w:r w:rsidRPr="002D3AFE">
        <w:rPr>
          <w:rFonts w:ascii="Times New Roman" w:hAnsi="Times New Roman" w:cs="Times New Roman"/>
          <w:i/>
          <w:iCs/>
          <w:lang w:val="en-GB"/>
        </w:rPr>
        <w:t>op. cit</w:t>
      </w:r>
      <w:r w:rsidRPr="002D3AFE">
        <w:rPr>
          <w:rFonts w:ascii="Times New Roman" w:hAnsi="Times New Roman" w:cs="Times New Roman"/>
          <w:lang w:val="en-GB"/>
        </w:rPr>
        <w:t xml:space="preserve">., nb 2. </w:t>
      </w:r>
    </w:p>
  </w:footnote>
  <w:footnote w:id="25">
    <w:p w14:paraId="19128D38" w14:textId="682D5794" w:rsidR="00301944" w:rsidRPr="00301944" w:rsidRDefault="00301944" w:rsidP="00301944">
      <w:pPr>
        <w:pStyle w:val="Tekstprzypisudolnego"/>
        <w:jc w:val="both"/>
        <w:rPr>
          <w:rFonts w:ascii="Times New Roman" w:hAnsi="Times New Roman" w:cs="Times New Roman"/>
        </w:rPr>
      </w:pPr>
      <w:r w:rsidRPr="00301944">
        <w:rPr>
          <w:rStyle w:val="Odwoanieprzypisudolnego"/>
          <w:rFonts w:ascii="Times New Roman" w:hAnsi="Times New Roman" w:cs="Times New Roman"/>
        </w:rPr>
        <w:footnoteRef/>
      </w:r>
      <w:r w:rsidRPr="00301944">
        <w:rPr>
          <w:rFonts w:ascii="Times New Roman" w:hAnsi="Times New Roman" w:cs="Times New Roman"/>
        </w:rPr>
        <w:t xml:space="preserve"> Por. </w:t>
      </w:r>
      <w:bookmarkStart w:id="6" w:name="_Hlk182740639"/>
      <w:bookmarkStart w:id="7" w:name="_Hlk182740640"/>
      <w:bookmarkStart w:id="8" w:name="_Hlk182740642"/>
      <w:bookmarkStart w:id="9" w:name="_Hlk182740643"/>
      <w:r w:rsidRPr="00301944">
        <w:rPr>
          <w:rFonts w:ascii="Times New Roman" w:hAnsi="Times New Roman" w:cs="Times New Roman"/>
        </w:rPr>
        <w:t>postanowienie SN z 19</w:t>
      </w:r>
      <w:r w:rsidR="00792B1C">
        <w:rPr>
          <w:rFonts w:ascii="Times New Roman" w:hAnsi="Times New Roman" w:cs="Times New Roman"/>
        </w:rPr>
        <w:t>.03.</w:t>
      </w:r>
      <w:r w:rsidRPr="00301944">
        <w:rPr>
          <w:rFonts w:ascii="Times New Roman" w:hAnsi="Times New Roman" w:cs="Times New Roman"/>
        </w:rPr>
        <w:t>2021 r., II CSKP 25/21, Lex nr: 3149302, jak również wyrok SN z dnia 21</w:t>
      </w:r>
      <w:r w:rsidR="00792B1C">
        <w:rPr>
          <w:rFonts w:ascii="Times New Roman" w:hAnsi="Times New Roman" w:cs="Times New Roman"/>
        </w:rPr>
        <w:t>.06.</w:t>
      </w:r>
      <w:r w:rsidRPr="00301944">
        <w:rPr>
          <w:rFonts w:ascii="Times New Roman" w:hAnsi="Times New Roman" w:cs="Times New Roman"/>
        </w:rPr>
        <w:t xml:space="preserve">2023 r., II CSKP 1886/22, Lex nr: 3578463. </w:t>
      </w:r>
      <w:bookmarkEnd w:id="6"/>
      <w:bookmarkEnd w:id="7"/>
      <w:bookmarkEnd w:id="8"/>
      <w:bookmarkEnd w:id="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55FF"/>
    <w:multiLevelType w:val="hybridMultilevel"/>
    <w:tmpl w:val="6CF6A8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E652E"/>
    <w:multiLevelType w:val="hybridMultilevel"/>
    <w:tmpl w:val="44200C9E"/>
    <w:lvl w:ilvl="0" w:tplc="0B2611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2053"/>
    <w:multiLevelType w:val="hybridMultilevel"/>
    <w:tmpl w:val="BBD8B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096E01"/>
    <w:multiLevelType w:val="hybridMultilevel"/>
    <w:tmpl w:val="363294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183218">
    <w:abstractNumId w:val="3"/>
  </w:num>
  <w:num w:numId="2" w16cid:durableId="754327313">
    <w:abstractNumId w:val="2"/>
  </w:num>
  <w:num w:numId="3" w16cid:durableId="1462460416">
    <w:abstractNumId w:val="0"/>
  </w:num>
  <w:num w:numId="4" w16cid:durableId="52864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60"/>
    <w:rsid w:val="000236C2"/>
    <w:rsid w:val="000456A6"/>
    <w:rsid w:val="0005616D"/>
    <w:rsid w:val="00063740"/>
    <w:rsid w:val="0007118B"/>
    <w:rsid w:val="00096439"/>
    <w:rsid w:val="000A7BAB"/>
    <w:rsid w:val="000B5DD8"/>
    <w:rsid w:val="000D4256"/>
    <w:rsid w:val="000E5AAC"/>
    <w:rsid w:val="000F5C3D"/>
    <w:rsid w:val="00151009"/>
    <w:rsid w:val="001579DE"/>
    <w:rsid w:val="00197B2B"/>
    <w:rsid w:val="001B2F34"/>
    <w:rsid w:val="001B3123"/>
    <w:rsid w:val="001B752E"/>
    <w:rsid w:val="001C085F"/>
    <w:rsid w:val="001D1B9A"/>
    <w:rsid w:val="001D3DE0"/>
    <w:rsid w:val="0020708D"/>
    <w:rsid w:val="00217B2D"/>
    <w:rsid w:val="00297952"/>
    <w:rsid w:val="002B4101"/>
    <w:rsid w:val="002D3AFE"/>
    <w:rsid w:val="00301944"/>
    <w:rsid w:val="00306560"/>
    <w:rsid w:val="00352AAC"/>
    <w:rsid w:val="00377E26"/>
    <w:rsid w:val="00382F6E"/>
    <w:rsid w:val="003A2694"/>
    <w:rsid w:val="003B3110"/>
    <w:rsid w:val="003F267B"/>
    <w:rsid w:val="004076BF"/>
    <w:rsid w:val="00414D4D"/>
    <w:rsid w:val="00416F4E"/>
    <w:rsid w:val="0044439F"/>
    <w:rsid w:val="00444620"/>
    <w:rsid w:val="0044767C"/>
    <w:rsid w:val="00460D5F"/>
    <w:rsid w:val="0046323D"/>
    <w:rsid w:val="00485B8E"/>
    <w:rsid w:val="004931A7"/>
    <w:rsid w:val="00494DF1"/>
    <w:rsid w:val="004C42A4"/>
    <w:rsid w:val="004C6290"/>
    <w:rsid w:val="004C7709"/>
    <w:rsid w:val="00507332"/>
    <w:rsid w:val="00511274"/>
    <w:rsid w:val="00524210"/>
    <w:rsid w:val="005274A4"/>
    <w:rsid w:val="00532C7B"/>
    <w:rsid w:val="00561F04"/>
    <w:rsid w:val="00565B7D"/>
    <w:rsid w:val="005812D1"/>
    <w:rsid w:val="005821D8"/>
    <w:rsid w:val="005E3B13"/>
    <w:rsid w:val="00625E9E"/>
    <w:rsid w:val="0063045B"/>
    <w:rsid w:val="006343D6"/>
    <w:rsid w:val="0063741E"/>
    <w:rsid w:val="00637827"/>
    <w:rsid w:val="00651A60"/>
    <w:rsid w:val="00692932"/>
    <w:rsid w:val="006E313A"/>
    <w:rsid w:val="00707D8D"/>
    <w:rsid w:val="00747A48"/>
    <w:rsid w:val="00792B1C"/>
    <w:rsid w:val="007A5EDC"/>
    <w:rsid w:val="007A6D3B"/>
    <w:rsid w:val="007B0F39"/>
    <w:rsid w:val="007C588B"/>
    <w:rsid w:val="007C6EE2"/>
    <w:rsid w:val="007C7913"/>
    <w:rsid w:val="007D0568"/>
    <w:rsid w:val="007D07AF"/>
    <w:rsid w:val="00826845"/>
    <w:rsid w:val="00854E69"/>
    <w:rsid w:val="00864C0F"/>
    <w:rsid w:val="008754BC"/>
    <w:rsid w:val="00885289"/>
    <w:rsid w:val="008A3D48"/>
    <w:rsid w:val="008A6001"/>
    <w:rsid w:val="008B07B8"/>
    <w:rsid w:val="008D366D"/>
    <w:rsid w:val="008D6E2D"/>
    <w:rsid w:val="008E3BE0"/>
    <w:rsid w:val="008F75C2"/>
    <w:rsid w:val="00920B80"/>
    <w:rsid w:val="00920D4B"/>
    <w:rsid w:val="00925011"/>
    <w:rsid w:val="00934942"/>
    <w:rsid w:val="0094551C"/>
    <w:rsid w:val="0094667C"/>
    <w:rsid w:val="00957CCF"/>
    <w:rsid w:val="00973FD1"/>
    <w:rsid w:val="009923BC"/>
    <w:rsid w:val="009A2EDF"/>
    <w:rsid w:val="009B0F31"/>
    <w:rsid w:val="009D08C3"/>
    <w:rsid w:val="009E30B6"/>
    <w:rsid w:val="00A02F7B"/>
    <w:rsid w:val="00A07C8B"/>
    <w:rsid w:val="00A47850"/>
    <w:rsid w:val="00A630C0"/>
    <w:rsid w:val="00A92B1F"/>
    <w:rsid w:val="00AA6CED"/>
    <w:rsid w:val="00AD3DC7"/>
    <w:rsid w:val="00AF5F10"/>
    <w:rsid w:val="00AF6423"/>
    <w:rsid w:val="00AF6482"/>
    <w:rsid w:val="00B14863"/>
    <w:rsid w:val="00B14C6C"/>
    <w:rsid w:val="00B8310D"/>
    <w:rsid w:val="00B8385A"/>
    <w:rsid w:val="00BB10D0"/>
    <w:rsid w:val="00BD3B50"/>
    <w:rsid w:val="00C31300"/>
    <w:rsid w:val="00C34EAC"/>
    <w:rsid w:val="00C44356"/>
    <w:rsid w:val="00C5383E"/>
    <w:rsid w:val="00C56B37"/>
    <w:rsid w:val="00C641D3"/>
    <w:rsid w:val="00C774B4"/>
    <w:rsid w:val="00C87F37"/>
    <w:rsid w:val="00C97157"/>
    <w:rsid w:val="00D31ED7"/>
    <w:rsid w:val="00D362EF"/>
    <w:rsid w:val="00D53D21"/>
    <w:rsid w:val="00D71A81"/>
    <w:rsid w:val="00D87F3D"/>
    <w:rsid w:val="00D902C7"/>
    <w:rsid w:val="00D94E6C"/>
    <w:rsid w:val="00DA1772"/>
    <w:rsid w:val="00DA7419"/>
    <w:rsid w:val="00DE53F5"/>
    <w:rsid w:val="00DF2BDE"/>
    <w:rsid w:val="00DF39C2"/>
    <w:rsid w:val="00E050B6"/>
    <w:rsid w:val="00E10B3D"/>
    <w:rsid w:val="00E119EA"/>
    <w:rsid w:val="00E306A6"/>
    <w:rsid w:val="00E606FA"/>
    <w:rsid w:val="00E9044F"/>
    <w:rsid w:val="00EA74C0"/>
    <w:rsid w:val="00EC3DB3"/>
    <w:rsid w:val="00ED4C0D"/>
    <w:rsid w:val="00EE61A3"/>
    <w:rsid w:val="00F658DB"/>
    <w:rsid w:val="00F939DE"/>
    <w:rsid w:val="00FA6753"/>
    <w:rsid w:val="00FB1195"/>
    <w:rsid w:val="00FC54F6"/>
    <w:rsid w:val="00FD3EF4"/>
    <w:rsid w:val="00FE43E0"/>
    <w:rsid w:val="00FF2A5B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15DB"/>
  <w15:chartTrackingRefBased/>
  <w15:docId w15:val="{95A03DA9-06F0-433D-915F-283FD092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6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6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6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6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5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5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5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65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65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65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6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6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6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65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65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65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6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65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656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3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3D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D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9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9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EDF"/>
  </w:style>
  <w:style w:type="paragraph" w:styleId="Stopka">
    <w:name w:val="footer"/>
    <w:basedOn w:val="Normalny"/>
    <w:link w:val="StopkaZnak"/>
    <w:uiPriority w:val="99"/>
    <w:unhideWhenUsed/>
    <w:rsid w:val="009A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EDF"/>
  </w:style>
  <w:style w:type="character" w:styleId="Hipercze">
    <w:name w:val="Hyperlink"/>
    <w:basedOn w:val="Domylnaczcionkaakapitu"/>
    <w:uiPriority w:val="99"/>
    <w:unhideWhenUsed/>
    <w:rsid w:val="008A600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00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D36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5F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F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5F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F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F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FC34-13DB-40C0-937E-DFDE7265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3545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Mochol</dc:creator>
  <cp:keywords/>
  <dc:description/>
  <cp:lastModifiedBy>Bartłomiej Mochol</cp:lastModifiedBy>
  <cp:revision>4</cp:revision>
  <cp:lastPrinted>2024-12-20T10:03:00Z</cp:lastPrinted>
  <dcterms:created xsi:type="dcterms:W3CDTF">2024-12-20T10:47:00Z</dcterms:created>
  <dcterms:modified xsi:type="dcterms:W3CDTF">2024-12-20T12:32:00Z</dcterms:modified>
</cp:coreProperties>
</file>